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026F2B" w14:textId="75581424" w:rsidR="00F1214B" w:rsidRPr="0042066B" w:rsidRDefault="00F06A67" w:rsidP="0040522E">
      <w:pPr>
        <w:spacing w:before="120" w:after="0"/>
        <w:jc w:val="center"/>
        <w:rPr>
          <w:rFonts w:ascii="Arial" w:hAnsi="Arial" w:cs="Arial"/>
          <w:sz w:val="20"/>
          <w:szCs w:val="20"/>
          <w:lang w:val="en-GB"/>
        </w:rPr>
      </w:pPr>
      <w:r w:rsidRPr="0042066B">
        <w:rPr>
          <w:rFonts w:ascii="Arial" w:hAnsi="Arial" w:cs="Arial"/>
          <w:noProof/>
          <w:sz w:val="20"/>
          <w:szCs w:val="20"/>
        </w:rPr>
        <w:drawing>
          <wp:anchor distT="0" distB="0" distL="114300" distR="114300" simplePos="0" relativeHeight="251658240" behindDoc="0" locked="0" layoutInCell="1" allowOverlap="1" wp14:anchorId="48DE9E0C" wp14:editId="7D089B87">
            <wp:simplePos x="0" y="0"/>
            <wp:positionH relativeFrom="column">
              <wp:posOffset>457200</wp:posOffset>
            </wp:positionH>
            <wp:positionV relativeFrom="paragraph">
              <wp:posOffset>0</wp:posOffset>
            </wp:positionV>
            <wp:extent cx="5029200" cy="1916577"/>
            <wp:effectExtent l="0" t="0" r="0" b="1270"/>
            <wp:wrapThrough wrapText="bothSides">
              <wp:wrapPolygon edited="0">
                <wp:start x="0" y="0"/>
                <wp:lineTo x="0" y="21471"/>
                <wp:lineTo x="21545" y="21471"/>
                <wp:lineTo x="215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F TRUSTED MARK. Logo.jpg"/>
                    <pic:cNvPicPr/>
                  </pic:nvPicPr>
                  <pic:blipFill>
                    <a:blip r:embed="rId8">
                      <a:extLst>
                        <a:ext uri="{28A0092B-C50C-407E-A947-70E740481C1C}">
                          <a14:useLocalDpi xmlns:a14="http://schemas.microsoft.com/office/drawing/2010/main" val="0"/>
                        </a:ext>
                      </a:extLst>
                    </a:blip>
                    <a:stretch>
                      <a:fillRect/>
                    </a:stretch>
                  </pic:blipFill>
                  <pic:spPr>
                    <a:xfrm>
                      <a:off x="0" y="0"/>
                      <a:ext cx="5029200" cy="1916577"/>
                    </a:xfrm>
                    <a:prstGeom prst="rect">
                      <a:avLst/>
                    </a:prstGeom>
                  </pic:spPr>
                </pic:pic>
              </a:graphicData>
            </a:graphic>
            <wp14:sizeRelH relativeFrom="page">
              <wp14:pctWidth>0</wp14:pctWidth>
            </wp14:sizeRelH>
            <wp14:sizeRelV relativeFrom="page">
              <wp14:pctHeight>0</wp14:pctHeight>
            </wp14:sizeRelV>
          </wp:anchor>
        </w:drawing>
      </w:r>
    </w:p>
    <w:p w14:paraId="5ED8180E" w14:textId="4DA41FC7" w:rsidR="00DF5AE0" w:rsidRPr="0042066B" w:rsidRDefault="00A601D0" w:rsidP="00986B48">
      <w:pPr>
        <w:spacing w:before="120" w:after="0"/>
        <w:jc w:val="center"/>
        <w:rPr>
          <w:rFonts w:ascii="Arial" w:hAnsi="Arial" w:cs="Arial"/>
          <w:b/>
          <w:bCs/>
          <w:sz w:val="20"/>
          <w:szCs w:val="20"/>
          <w:u w:val="single"/>
          <w:lang w:val="en-GB"/>
        </w:rPr>
      </w:pPr>
      <w:r w:rsidRPr="0042066B">
        <w:rPr>
          <w:rFonts w:ascii="Arial" w:hAnsi="Arial" w:cs="Arial"/>
          <w:b/>
          <w:bCs/>
          <w:sz w:val="20"/>
          <w:szCs w:val="20"/>
          <w:u w:val="single"/>
          <w:lang w:val="en-GB"/>
        </w:rPr>
        <w:t>TRUSTED</w:t>
      </w:r>
      <w:r w:rsidR="00F06A67" w:rsidRPr="0042066B">
        <w:rPr>
          <w:rFonts w:ascii="Arial" w:hAnsi="Arial" w:cs="Arial"/>
          <w:b/>
          <w:bCs/>
          <w:sz w:val="20"/>
          <w:szCs w:val="20"/>
          <w:u w:val="single"/>
          <w:lang w:val="en-GB"/>
        </w:rPr>
        <w:t xml:space="preserve"> Mark</w:t>
      </w:r>
      <w:r w:rsidRPr="0042066B">
        <w:rPr>
          <w:rFonts w:ascii="Arial" w:hAnsi="Arial" w:cs="Arial"/>
          <w:b/>
          <w:bCs/>
          <w:sz w:val="20"/>
          <w:szCs w:val="20"/>
          <w:u w:val="single"/>
          <w:vertAlign w:val="superscript"/>
          <w:lang w:val="en-GB"/>
        </w:rPr>
        <w:sym w:font="Symbol" w:char="F0D2"/>
      </w:r>
      <w:r w:rsidRPr="0042066B">
        <w:rPr>
          <w:rFonts w:ascii="Arial" w:hAnsi="Arial" w:cs="Arial"/>
          <w:b/>
          <w:bCs/>
          <w:sz w:val="20"/>
          <w:szCs w:val="20"/>
          <w:u w:val="single"/>
          <w:lang w:val="en-GB"/>
        </w:rPr>
        <w:t xml:space="preserve"> SCHEME</w:t>
      </w:r>
    </w:p>
    <w:p w14:paraId="126886B4" w14:textId="4E91D5EB" w:rsidR="00EA1E23" w:rsidRPr="0042066B" w:rsidRDefault="00BF15D2" w:rsidP="00986B48">
      <w:pPr>
        <w:spacing w:before="120" w:after="0"/>
        <w:jc w:val="center"/>
        <w:rPr>
          <w:rFonts w:ascii="Arial" w:hAnsi="Arial" w:cs="Arial"/>
          <w:sz w:val="20"/>
          <w:szCs w:val="20"/>
          <w:lang w:val="en-GB"/>
        </w:rPr>
      </w:pPr>
      <w:r w:rsidRPr="0042066B">
        <w:rPr>
          <w:rFonts w:ascii="Arial" w:hAnsi="Arial" w:cs="Arial"/>
          <w:sz w:val="20"/>
          <w:szCs w:val="20"/>
          <w:lang w:val="en-GB"/>
        </w:rPr>
        <w:t xml:space="preserve">Trust 202: </w:t>
      </w:r>
      <w:r w:rsidR="00E0378F" w:rsidRPr="0042066B">
        <w:rPr>
          <w:rFonts w:ascii="Arial" w:hAnsi="Arial" w:cs="Arial"/>
          <w:sz w:val="20"/>
          <w:szCs w:val="20"/>
          <w:lang w:val="en-GB"/>
        </w:rPr>
        <w:t>Audit Man Day Estimation Guideline</w:t>
      </w:r>
    </w:p>
    <w:p w14:paraId="07DF9388" w14:textId="1110CA82" w:rsidR="00D95D75" w:rsidRPr="0042066B" w:rsidRDefault="00E603BD" w:rsidP="00740B24">
      <w:pPr>
        <w:spacing w:before="120" w:after="0"/>
        <w:jc w:val="center"/>
        <w:rPr>
          <w:rFonts w:ascii="Arial" w:hAnsi="Arial" w:cs="Arial"/>
          <w:sz w:val="20"/>
          <w:szCs w:val="20"/>
          <w:lang w:val="en-GB"/>
        </w:rPr>
      </w:pPr>
      <w:r w:rsidRPr="0042066B">
        <w:rPr>
          <w:rFonts w:ascii="Arial" w:hAnsi="Arial" w:cs="Arial"/>
          <w:sz w:val="20"/>
          <w:szCs w:val="20"/>
          <w:lang w:val="en-GB"/>
        </w:rPr>
        <w:t xml:space="preserve">(For Brick and </w:t>
      </w:r>
      <w:r w:rsidR="00F01697" w:rsidRPr="0042066B">
        <w:rPr>
          <w:rFonts w:ascii="Arial" w:hAnsi="Arial" w:cs="Arial"/>
          <w:sz w:val="20"/>
          <w:szCs w:val="20"/>
          <w:lang w:val="en-GB"/>
        </w:rPr>
        <w:t>M</w:t>
      </w:r>
      <w:r w:rsidRPr="0042066B">
        <w:rPr>
          <w:rFonts w:ascii="Arial" w:hAnsi="Arial" w:cs="Arial"/>
          <w:sz w:val="20"/>
          <w:szCs w:val="20"/>
          <w:lang w:val="en-GB"/>
        </w:rPr>
        <w:t xml:space="preserve">ortar </w:t>
      </w:r>
      <w:r w:rsidR="00F01697" w:rsidRPr="0042066B">
        <w:rPr>
          <w:rFonts w:ascii="Arial" w:hAnsi="Arial" w:cs="Arial"/>
          <w:sz w:val="20"/>
          <w:szCs w:val="20"/>
          <w:lang w:val="en-GB"/>
        </w:rPr>
        <w:t>R</w:t>
      </w:r>
      <w:r w:rsidRPr="0042066B">
        <w:rPr>
          <w:rFonts w:ascii="Arial" w:hAnsi="Arial" w:cs="Arial"/>
          <w:sz w:val="20"/>
          <w:szCs w:val="20"/>
          <w:lang w:val="en-GB"/>
        </w:rPr>
        <w:t xml:space="preserve">etail </w:t>
      </w:r>
      <w:r w:rsidR="00F01697" w:rsidRPr="0042066B">
        <w:rPr>
          <w:rFonts w:ascii="Arial" w:hAnsi="Arial" w:cs="Arial"/>
          <w:sz w:val="20"/>
          <w:szCs w:val="20"/>
          <w:lang w:val="en-GB"/>
        </w:rPr>
        <w:t>B</w:t>
      </w:r>
      <w:r w:rsidRPr="0042066B">
        <w:rPr>
          <w:rFonts w:ascii="Arial" w:hAnsi="Arial" w:cs="Arial"/>
          <w:sz w:val="20"/>
          <w:szCs w:val="20"/>
          <w:lang w:val="en-GB"/>
        </w:rPr>
        <w:t>rand</w:t>
      </w:r>
      <w:r w:rsidR="00F01697" w:rsidRPr="0042066B">
        <w:rPr>
          <w:rFonts w:ascii="Arial" w:hAnsi="Arial" w:cs="Arial"/>
          <w:sz w:val="20"/>
          <w:szCs w:val="20"/>
          <w:lang w:val="en-GB"/>
        </w:rPr>
        <w:t>/ Shopping Centre</w:t>
      </w:r>
      <w:r w:rsidRPr="0042066B">
        <w:rPr>
          <w:rFonts w:ascii="Arial" w:hAnsi="Arial" w:cs="Arial"/>
          <w:sz w:val="20"/>
          <w:szCs w:val="20"/>
          <w:lang w:val="en-GB"/>
        </w:rPr>
        <w:t>)</w:t>
      </w:r>
    </w:p>
    <w:p w14:paraId="655B2E66" w14:textId="77777777" w:rsidR="00D95D75" w:rsidRPr="0042066B" w:rsidRDefault="00D95D75" w:rsidP="00F87A59">
      <w:pPr>
        <w:spacing w:before="120" w:after="0"/>
        <w:rPr>
          <w:rFonts w:ascii="Arial" w:hAnsi="Arial" w:cs="Arial"/>
          <w:sz w:val="20"/>
          <w:szCs w:val="20"/>
          <w:lang w:val="en-GB"/>
        </w:rPr>
      </w:pPr>
    </w:p>
    <w:p w14:paraId="37AD1FBF" w14:textId="329BFC60" w:rsidR="0042066B" w:rsidRPr="0042066B" w:rsidRDefault="001C434A" w:rsidP="00D95D75">
      <w:pPr>
        <w:spacing w:before="120" w:after="0"/>
        <w:jc w:val="center"/>
        <w:rPr>
          <w:rFonts w:ascii="Arial" w:hAnsi="Arial" w:cs="Arial"/>
          <w:sz w:val="20"/>
          <w:szCs w:val="20"/>
        </w:rPr>
      </w:pPr>
      <w:r w:rsidRPr="001C434A">
        <w:rPr>
          <w:rFonts w:ascii="Arial" w:hAnsi="Arial" w:cs="Arial"/>
          <w:noProof/>
          <w:sz w:val="20"/>
          <w:szCs w:val="20"/>
        </w:rPr>
        <w:pict w14:anchorId="0F56C9A8">
          <v:rect id="_x0000_i1041" alt="" style="width:468pt;height:.05pt;mso-width-percent:0;mso-height-percent:0;mso-width-percent:0;mso-height-percent:0" o:hralign="center" o:hrstd="t" o:hr="t" fillcolor="#a0a0a0" stroked="f"/>
        </w:pict>
      </w:r>
    </w:p>
    <w:p w14:paraId="5283522B" w14:textId="4B744673" w:rsidR="00F01697" w:rsidRPr="0042066B" w:rsidRDefault="00F01697" w:rsidP="00F01697">
      <w:pPr>
        <w:rPr>
          <w:rFonts w:ascii="Arial" w:hAnsi="Arial" w:cs="Arial"/>
          <w:sz w:val="20"/>
          <w:szCs w:val="20"/>
        </w:rPr>
      </w:pPr>
    </w:p>
    <w:p w14:paraId="12F42546" w14:textId="77777777" w:rsidR="00F01697" w:rsidRPr="0042066B" w:rsidRDefault="00F01697" w:rsidP="00F01697">
      <w:pPr>
        <w:pStyle w:val="Heading2"/>
        <w:rPr>
          <w:rFonts w:cs="Arial"/>
          <w:sz w:val="20"/>
        </w:rPr>
      </w:pPr>
      <w:r w:rsidRPr="0042066B">
        <w:rPr>
          <w:rFonts w:cs="Arial"/>
          <w:sz w:val="20"/>
        </w:rPr>
        <w:t>1. Introduction</w:t>
      </w:r>
    </w:p>
    <w:p w14:paraId="3B46A640"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 xml:space="preserve">This document establishes the methodology for determining audit duration under the </w:t>
      </w:r>
      <w:r w:rsidRPr="0042066B">
        <w:rPr>
          <w:rStyle w:val="Strong"/>
          <w:rFonts w:ascii="Arial" w:hAnsi="Arial" w:cs="Arial"/>
          <w:sz w:val="20"/>
          <w:szCs w:val="20"/>
        </w:rPr>
        <w:t>IRF Trusted Mark Certification Scheme</w:t>
      </w:r>
      <w:r w:rsidRPr="0042066B">
        <w:rPr>
          <w:rFonts w:ascii="Arial" w:hAnsi="Arial" w:cs="Arial"/>
          <w:sz w:val="20"/>
          <w:szCs w:val="20"/>
        </w:rPr>
        <w:t>.</w:t>
      </w:r>
    </w:p>
    <w:p w14:paraId="2064CB74"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purpose of this guideline is to ensure consistency, transparency and uniformity amongst all approved Certification Bodies while estimating audit time for certification, surveillance, recertification and special audits.</w:t>
      </w:r>
    </w:p>
    <w:p w14:paraId="55DDF1B0"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 xml:space="preserve">The guideline has been developed using the principles contained in </w:t>
      </w:r>
      <w:r w:rsidRPr="0042066B">
        <w:rPr>
          <w:rStyle w:val="Strong"/>
          <w:rFonts w:ascii="Arial" w:hAnsi="Arial" w:cs="Arial"/>
          <w:sz w:val="20"/>
          <w:szCs w:val="20"/>
        </w:rPr>
        <w:t>IAF Mandatory Document MD 5 – Determination of Audit Time</w:t>
      </w:r>
      <w:r w:rsidRPr="0042066B">
        <w:rPr>
          <w:rFonts w:ascii="Arial" w:hAnsi="Arial" w:cs="Arial"/>
          <w:sz w:val="20"/>
          <w:szCs w:val="20"/>
        </w:rPr>
        <w:t>, suitably adapted to address the operational characteristics of retail brands, shopping centres and allied retail formats.</w:t>
      </w:r>
    </w:p>
    <w:p w14:paraId="3E8FE6FE" w14:textId="5975BFEE" w:rsidR="00F01697" w:rsidRDefault="00F01697" w:rsidP="00FC4912">
      <w:pPr>
        <w:pStyle w:val="NormalWeb"/>
        <w:rPr>
          <w:rFonts w:ascii="Arial" w:hAnsi="Arial" w:cs="Arial"/>
          <w:sz w:val="20"/>
          <w:szCs w:val="20"/>
        </w:rPr>
      </w:pPr>
      <w:r w:rsidRPr="0042066B">
        <w:rPr>
          <w:rFonts w:ascii="Arial" w:hAnsi="Arial" w:cs="Arial"/>
          <w:sz w:val="20"/>
          <w:szCs w:val="20"/>
        </w:rPr>
        <w:t>Only Certification Bodies approved under the IRF Trusted Mark Scheme shall use this guideline for estimating audit duration.</w:t>
      </w:r>
    </w:p>
    <w:p w14:paraId="1A8031E9" w14:textId="77777777" w:rsidR="00740B24" w:rsidRPr="0042066B" w:rsidRDefault="00740B24" w:rsidP="00FC4912">
      <w:pPr>
        <w:pStyle w:val="NormalWeb"/>
        <w:rPr>
          <w:rFonts w:ascii="Arial" w:hAnsi="Arial" w:cs="Arial"/>
          <w:sz w:val="20"/>
          <w:szCs w:val="20"/>
        </w:rPr>
      </w:pPr>
    </w:p>
    <w:tbl>
      <w:tblPr>
        <w:tblStyle w:val="TableGrid"/>
        <w:tblW w:w="0" w:type="auto"/>
        <w:tblLook w:val="04A0" w:firstRow="1" w:lastRow="0" w:firstColumn="1" w:lastColumn="0" w:noHBand="0" w:noVBand="1"/>
      </w:tblPr>
      <w:tblGrid>
        <w:gridCol w:w="3256"/>
        <w:gridCol w:w="6094"/>
      </w:tblGrid>
      <w:tr w:rsidR="00FC4912" w:rsidRPr="0042066B" w14:paraId="4711DF6D" w14:textId="77777777" w:rsidTr="00FC4912">
        <w:tc>
          <w:tcPr>
            <w:tcW w:w="3256" w:type="dxa"/>
            <w:shd w:val="clear" w:color="auto" w:fill="984806" w:themeFill="accent6" w:themeFillShade="80"/>
          </w:tcPr>
          <w:p w14:paraId="632E32E5" w14:textId="1E18BA54" w:rsidR="00FC4912" w:rsidRPr="0042066B" w:rsidRDefault="00FC4912" w:rsidP="00FC4912">
            <w:pPr>
              <w:pStyle w:val="Heading2"/>
              <w:rPr>
                <w:rFonts w:cs="Arial"/>
                <w:color w:val="FFFFFF" w:themeColor="background1"/>
                <w:sz w:val="20"/>
              </w:rPr>
            </w:pPr>
            <w:r w:rsidRPr="0042066B">
              <w:rPr>
                <w:rFonts w:cs="Arial"/>
                <w:color w:val="FFFFFF" w:themeColor="background1"/>
                <w:sz w:val="20"/>
              </w:rPr>
              <w:t>2. Scope</w:t>
            </w:r>
          </w:p>
        </w:tc>
        <w:tc>
          <w:tcPr>
            <w:tcW w:w="6094" w:type="dxa"/>
            <w:shd w:val="clear" w:color="auto" w:fill="984806" w:themeFill="accent6" w:themeFillShade="80"/>
          </w:tcPr>
          <w:p w14:paraId="7E636B21" w14:textId="755DFF61" w:rsidR="00FC4912" w:rsidRPr="0042066B" w:rsidRDefault="00FC4912" w:rsidP="00F01697">
            <w:pPr>
              <w:pStyle w:val="Heading2"/>
              <w:rPr>
                <w:rFonts w:cs="Arial"/>
                <w:color w:val="FFFFFF" w:themeColor="background1"/>
                <w:sz w:val="20"/>
              </w:rPr>
            </w:pPr>
            <w:r w:rsidRPr="0042066B">
              <w:rPr>
                <w:rFonts w:cs="Arial"/>
                <w:color w:val="FFFFFF" w:themeColor="background1"/>
                <w:sz w:val="20"/>
              </w:rPr>
              <w:t>3. Objectives</w:t>
            </w:r>
          </w:p>
        </w:tc>
      </w:tr>
      <w:tr w:rsidR="00FC4912" w:rsidRPr="0042066B" w14:paraId="3D4189F9" w14:textId="77777777" w:rsidTr="00FC4912">
        <w:tc>
          <w:tcPr>
            <w:tcW w:w="3256" w:type="dxa"/>
          </w:tcPr>
          <w:p w14:paraId="21519E9B" w14:textId="77777777" w:rsidR="00FC4912" w:rsidRPr="0042066B" w:rsidRDefault="00FC4912" w:rsidP="00FC4912">
            <w:pPr>
              <w:pStyle w:val="NormalWeb"/>
              <w:rPr>
                <w:rFonts w:ascii="Arial" w:hAnsi="Arial" w:cs="Arial"/>
                <w:sz w:val="20"/>
                <w:szCs w:val="20"/>
              </w:rPr>
            </w:pPr>
            <w:r w:rsidRPr="0042066B">
              <w:rPr>
                <w:rFonts w:ascii="Arial" w:hAnsi="Arial" w:cs="Arial"/>
                <w:sz w:val="20"/>
                <w:szCs w:val="20"/>
              </w:rPr>
              <w:t>This guideline applies to audit time estimation for:</w:t>
            </w:r>
          </w:p>
          <w:p w14:paraId="533E52CF" w14:textId="77777777" w:rsidR="00FC4912" w:rsidRPr="0042066B" w:rsidRDefault="00FC4912" w:rsidP="009F48A0">
            <w:pPr>
              <w:pStyle w:val="NormalWeb"/>
              <w:numPr>
                <w:ilvl w:val="0"/>
                <w:numId w:val="1"/>
              </w:numPr>
              <w:spacing w:before="100" w:beforeAutospacing="1" w:after="100" w:afterAutospacing="1"/>
              <w:ind w:left="318"/>
              <w:rPr>
                <w:rFonts w:ascii="Arial" w:hAnsi="Arial" w:cs="Arial"/>
                <w:sz w:val="20"/>
                <w:szCs w:val="20"/>
              </w:rPr>
            </w:pPr>
            <w:r w:rsidRPr="0042066B">
              <w:rPr>
                <w:rFonts w:ascii="Arial" w:hAnsi="Arial" w:cs="Arial"/>
                <w:sz w:val="20"/>
                <w:szCs w:val="20"/>
              </w:rPr>
              <w:t>Initial Certification Audits</w:t>
            </w:r>
          </w:p>
          <w:p w14:paraId="18FBB960" w14:textId="77777777" w:rsidR="00FC4912" w:rsidRPr="0042066B" w:rsidRDefault="00FC4912" w:rsidP="009F48A0">
            <w:pPr>
              <w:pStyle w:val="NormalWeb"/>
              <w:numPr>
                <w:ilvl w:val="0"/>
                <w:numId w:val="1"/>
              </w:numPr>
              <w:spacing w:before="100" w:beforeAutospacing="1" w:after="100" w:afterAutospacing="1"/>
              <w:ind w:left="318"/>
              <w:rPr>
                <w:rFonts w:ascii="Arial" w:hAnsi="Arial" w:cs="Arial"/>
                <w:sz w:val="20"/>
                <w:szCs w:val="20"/>
              </w:rPr>
            </w:pPr>
            <w:r w:rsidRPr="0042066B">
              <w:rPr>
                <w:rFonts w:ascii="Arial" w:hAnsi="Arial" w:cs="Arial"/>
                <w:sz w:val="20"/>
                <w:szCs w:val="20"/>
              </w:rPr>
              <w:t>Surveillance Audits</w:t>
            </w:r>
          </w:p>
          <w:p w14:paraId="0C035A1D" w14:textId="77777777" w:rsidR="00FC4912" w:rsidRPr="0042066B" w:rsidRDefault="00FC4912" w:rsidP="009F48A0">
            <w:pPr>
              <w:pStyle w:val="NormalWeb"/>
              <w:numPr>
                <w:ilvl w:val="0"/>
                <w:numId w:val="1"/>
              </w:numPr>
              <w:spacing w:before="100" w:beforeAutospacing="1" w:after="100" w:afterAutospacing="1"/>
              <w:ind w:left="318"/>
              <w:rPr>
                <w:rFonts w:ascii="Arial" w:hAnsi="Arial" w:cs="Arial"/>
                <w:sz w:val="20"/>
                <w:szCs w:val="20"/>
              </w:rPr>
            </w:pPr>
            <w:r w:rsidRPr="0042066B">
              <w:rPr>
                <w:rFonts w:ascii="Arial" w:hAnsi="Arial" w:cs="Arial"/>
                <w:sz w:val="20"/>
                <w:szCs w:val="20"/>
              </w:rPr>
              <w:t>Recertification Audits</w:t>
            </w:r>
          </w:p>
          <w:p w14:paraId="77A4D3E3" w14:textId="77777777" w:rsidR="00FC4912" w:rsidRPr="0042066B" w:rsidRDefault="00FC4912" w:rsidP="009F48A0">
            <w:pPr>
              <w:pStyle w:val="NormalWeb"/>
              <w:numPr>
                <w:ilvl w:val="0"/>
                <w:numId w:val="1"/>
              </w:numPr>
              <w:spacing w:before="100" w:beforeAutospacing="1" w:after="100" w:afterAutospacing="1"/>
              <w:ind w:left="318"/>
              <w:rPr>
                <w:rFonts w:ascii="Arial" w:hAnsi="Arial" w:cs="Arial"/>
                <w:sz w:val="20"/>
                <w:szCs w:val="20"/>
              </w:rPr>
            </w:pPr>
            <w:r w:rsidRPr="0042066B">
              <w:rPr>
                <w:rFonts w:ascii="Arial" w:hAnsi="Arial" w:cs="Arial"/>
                <w:sz w:val="20"/>
                <w:szCs w:val="20"/>
              </w:rPr>
              <w:t>Extension of Scope Audits</w:t>
            </w:r>
          </w:p>
          <w:p w14:paraId="0961A501" w14:textId="77777777" w:rsidR="00FC4912" w:rsidRPr="0042066B" w:rsidRDefault="00FC4912" w:rsidP="009F48A0">
            <w:pPr>
              <w:pStyle w:val="NormalWeb"/>
              <w:numPr>
                <w:ilvl w:val="0"/>
                <w:numId w:val="1"/>
              </w:numPr>
              <w:spacing w:before="100" w:beforeAutospacing="1" w:after="100" w:afterAutospacing="1"/>
              <w:ind w:left="318"/>
              <w:rPr>
                <w:rFonts w:ascii="Arial" w:hAnsi="Arial" w:cs="Arial"/>
                <w:sz w:val="20"/>
                <w:szCs w:val="20"/>
              </w:rPr>
            </w:pPr>
            <w:r w:rsidRPr="0042066B">
              <w:rPr>
                <w:rFonts w:ascii="Arial" w:hAnsi="Arial" w:cs="Arial"/>
                <w:sz w:val="20"/>
                <w:szCs w:val="20"/>
              </w:rPr>
              <w:t>Multi-site Audits</w:t>
            </w:r>
          </w:p>
          <w:p w14:paraId="0203BC4F" w14:textId="77777777" w:rsidR="00FC4912" w:rsidRPr="0042066B" w:rsidRDefault="00FC4912" w:rsidP="009F48A0">
            <w:pPr>
              <w:pStyle w:val="NormalWeb"/>
              <w:numPr>
                <w:ilvl w:val="0"/>
                <w:numId w:val="1"/>
              </w:numPr>
              <w:spacing w:before="100" w:beforeAutospacing="1" w:after="100" w:afterAutospacing="1"/>
              <w:ind w:left="318"/>
              <w:rPr>
                <w:rFonts w:ascii="Arial" w:hAnsi="Arial" w:cs="Arial"/>
                <w:sz w:val="20"/>
                <w:szCs w:val="20"/>
              </w:rPr>
            </w:pPr>
            <w:r w:rsidRPr="0042066B">
              <w:rPr>
                <w:rFonts w:ascii="Arial" w:hAnsi="Arial" w:cs="Arial"/>
                <w:sz w:val="20"/>
                <w:szCs w:val="20"/>
              </w:rPr>
              <w:t>Multi-brand Audits</w:t>
            </w:r>
          </w:p>
          <w:p w14:paraId="645BC4DD" w14:textId="77777777" w:rsidR="00FC4912" w:rsidRPr="0042066B" w:rsidRDefault="00FC4912" w:rsidP="009F48A0">
            <w:pPr>
              <w:pStyle w:val="NormalWeb"/>
              <w:numPr>
                <w:ilvl w:val="0"/>
                <w:numId w:val="1"/>
              </w:numPr>
              <w:spacing w:before="100" w:beforeAutospacing="1" w:after="100" w:afterAutospacing="1"/>
              <w:ind w:left="318"/>
              <w:rPr>
                <w:rFonts w:ascii="Arial" w:hAnsi="Arial" w:cs="Arial"/>
                <w:sz w:val="20"/>
                <w:szCs w:val="20"/>
              </w:rPr>
            </w:pPr>
            <w:r w:rsidRPr="0042066B">
              <w:rPr>
                <w:rFonts w:ascii="Arial" w:hAnsi="Arial" w:cs="Arial"/>
                <w:sz w:val="20"/>
                <w:szCs w:val="20"/>
              </w:rPr>
              <w:t>Shopping Centre Certification</w:t>
            </w:r>
          </w:p>
          <w:p w14:paraId="13B53DFB" w14:textId="2E37E182" w:rsidR="00FC4912" w:rsidRPr="0042066B" w:rsidRDefault="00FC4912" w:rsidP="00F01697">
            <w:pPr>
              <w:pStyle w:val="NormalWeb"/>
              <w:numPr>
                <w:ilvl w:val="0"/>
                <w:numId w:val="1"/>
              </w:numPr>
              <w:spacing w:before="100" w:beforeAutospacing="1" w:after="100" w:afterAutospacing="1"/>
              <w:ind w:left="318"/>
              <w:rPr>
                <w:rFonts w:ascii="Arial" w:hAnsi="Arial" w:cs="Arial"/>
                <w:sz w:val="20"/>
                <w:szCs w:val="20"/>
              </w:rPr>
            </w:pPr>
            <w:r w:rsidRPr="0042066B">
              <w:rPr>
                <w:rFonts w:ascii="Arial" w:hAnsi="Arial" w:cs="Arial"/>
                <w:sz w:val="20"/>
                <w:szCs w:val="20"/>
              </w:rPr>
              <w:t>Special / Surprise Audits</w:t>
            </w:r>
          </w:p>
        </w:tc>
        <w:tc>
          <w:tcPr>
            <w:tcW w:w="6094" w:type="dxa"/>
          </w:tcPr>
          <w:p w14:paraId="21733AF1" w14:textId="77777777" w:rsidR="00FC4912" w:rsidRPr="0042066B" w:rsidRDefault="00FC4912" w:rsidP="00FC4912">
            <w:pPr>
              <w:pStyle w:val="NormalWeb"/>
              <w:rPr>
                <w:rFonts w:ascii="Arial" w:hAnsi="Arial" w:cs="Arial"/>
                <w:sz w:val="20"/>
                <w:szCs w:val="20"/>
              </w:rPr>
            </w:pPr>
            <w:r w:rsidRPr="0042066B">
              <w:rPr>
                <w:rFonts w:ascii="Arial" w:hAnsi="Arial" w:cs="Arial"/>
                <w:sz w:val="20"/>
                <w:szCs w:val="20"/>
              </w:rPr>
              <w:t>The objectives of this guideline are to:</w:t>
            </w:r>
          </w:p>
          <w:p w14:paraId="5CA8EA71" w14:textId="77777777" w:rsidR="00FC4912" w:rsidRPr="0042066B" w:rsidRDefault="00FC4912" w:rsidP="009F48A0">
            <w:pPr>
              <w:pStyle w:val="NormalWeb"/>
              <w:numPr>
                <w:ilvl w:val="0"/>
                <w:numId w:val="2"/>
              </w:numPr>
              <w:tabs>
                <w:tab w:val="clear" w:pos="720"/>
                <w:tab w:val="num" w:pos="315"/>
              </w:tabs>
              <w:spacing w:before="100" w:beforeAutospacing="1" w:after="100" w:afterAutospacing="1"/>
              <w:ind w:left="315" w:hanging="283"/>
              <w:rPr>
                <w:rFonts w:ascii="Arial" w:hAnsi="Arial" w:cs="Arial"/>
                <w:sz w:val="20"/>
                <w:szCs w:val="20"/>
              </w:rPr>
            </w:pPr>
            <w:r w:rsidRPr="0042066B">
              <w:rPr>
                <w:rFonts w:ascii="Arial" w:hAnsi="Arial" w:cs="Arial"/>
                <w:sz w:val="20"/>
                <w:szCs w:val="20"/>
              </w:rPr>
              <w:t>establish a uniform methodology for estimating audit duration;</w:t>
            </w:r>
          </w:p>
          <w:p w14:paraId="5736E869" w14:textId="77777777" w:rsidR="00FC4912" w:rsidRPr="0042066B" w:rsidRDefault="00FC4912" w:rsidP="009F48A0">
            <w:pPr>
              <w:pStyle w:val="NormalWeb"/>
              <w:numPr>
                <w:ilvl w:val="0"/>
                <w:numId w:val="2"/>
              </w:numPr>
              <w:spacing w:before="100" w:beforeAutospacing="1" w:after="100" w:afterAutospacing="1"/>
              <w:ind w:left="315" w:hanging="283"/>
              <w:rPr>
                <w:rFonts w:ascii="Arial" w:hAnsi="Arial" w:cs="Arial"/>
                <w:sz w:val="20"/>
                <w:szCs w:val="20"/>
              </w:rPr>
            </w:pPr>
            <w:r w:rsidRPr="0042066B">
              <w:rPr>
                <w:rFonts w:ascii="Arial" w:hAnsi="Arial" w:cs="Arial"/>
                <w:sz w:val="20"/>
                <w:szCs w:val="20"/>
              </w:rPr>
              <w:t>ensure that sufficient audit time is available for effective assessment of conformity;</w:t>
            </w:r>
          </w:p>
          <w:p w14:paraId="707EEB8B" w14:textId="77777777" w:rsidR="00FC4912" w:rsidRPr="0042066B" w:rsidRDefault="00FC4912" w:rsidP="009F48A0">
            <w:pPr>
              <w:pStyle w:val="NormalWeb"/>
              <w:numPr>
                <w:ilvl w:val="0"/>
                <w:numId w:val="2"/>
              </w:numPr>
              <w:spacing w:before="100" w:beforeAutospacing="1" w:after="100" w:afterAutospacing="1"/>
              <w:ind w:left="315" w:hanging="283"/>
              <w:rPr>
                <w:rFonts w:ascii="Arial" w:hAnsi="Arial" w:cs="Arial"/>
                <w:sz w:val="20"/>
                <w:szCs w:val="20"/>
              </w:rPr>
            </w:pPr>
            <w:r w:rsidRPr="0042066B">
              <w:rPr>
                <w:rFonts w:ascii="Arial" w:hAnsi="Arial" w:cs="Arial"/>
                <w:sz w:val="20"/>
                <w:szCs w:val="20"/>
              </w:rPr>
              <w:t>provide consistency amongst all approved Certification Bodies;</w:t>
            </w:r>
          </w:p>
          <w:p w14:paraId="501F26CF" w14:textId="77777777" w:rsidR="00FC4912" w:rsidRPr="0042066B" w:rsidRDefault="00FC4912" w:rsidP="009F48A0">
            <w:pPr>
              <w:pStyle w:val="NormalWeb"/>
              <w:numPr>
                <w:ilvl w:val="0"/>
                <w:numId w:val="2"/>
              </w:numPr>
              <w:spacing w:before="100" w:beforeAutospacing="1" w:after="100" w:afterAutospacing="1"/>
              <w:ind w:left="315" w:hanging="283"/>
              <w:rPr>
                <w:rFonts w:ascii="Arial" w:hAnsi="Arial" w:cs="Arial"/>
                <w:sz w:val="20"/>
                <w:szCs w:val="20"/>
              </w:rPr>
            </w:pPr>
            <w:r w:rsidRPr="0042066B">
              <w:rPr>
                <w:rFonts w:ascii="Arial" w:hAnsi="Arial" w:cs="Arial"/>
                <w:sz w:val="20"/>
                <w:szCs w:val="20"/>
              </w:rPr>
              <w:t>maintain impartiality in audit planning;</w:t>
            </w:r>
          </w:p>
          <w:p w14:paraId="5620C204" w14:textId="77777777" w:rsidR="00FC4912" w:rsidRPr="0042066B" w:rsidRDefault="00FC4912" w:rsidP="009F48A0">
            <w:pPr>
              <w:pStyle w:val="NormalWeb"/>
              <w:numPr>
                <w:ilvl w:val="0"/>
                <w:numId w:val="2"/>
              </w:numPr>
              <w:spacing w:before="100" w:beforeAutospacing="1" w:after="100" w:afterAutospacing="1"/>
              <w:ind w:left="315" w:hanging="283"/>
              <w:rPr>
                <w:rFonts w:ascii="Arial" w:hAnsi="Arial" w:cs="Arial"/>
                <w:sz w:val="20"/>
                <w:szCs w:val="20"/>
              </w:rPr>
            </w:pPr>
            <w:r w:rsidRPr="0042066B">
              <w:rPr>
                <w:rFonts w:ascii="Arial" w:hAnsi="Arial" w:cs="Arial"/>
                <w:sz w:val="20"/>
                <w:szCs w:val="20"/>
              </w:rPr>
              <w:t>avoid commercial competition based on audit duration;</w:t>
            </w:r>
          </w:p>
          <w:p w14:paraId="41C00618" w14:textId="77777777" w:rsidR="00FC4912" w:rsidRPr="0042066B" w:rsidRDefault="00FC4912" w:rsidP="009F48A0">
            <w:pPr>
              <w:pStyle w:val="NormalWeb"/>
              <w:numPr>
                <w:ilvl w:val="0"/>
                <w:numId w:val="2"/>
              </w:numPr>
              <w:spacing w:before="100" w:beforeAutospacing="1" w:after="100" w:afterAutospacing="1"/>
              <w:ind w:left="315" w:hanging="283"/>
              <w:rPr>
                <w:rFonts w:ascii="Arial" w:hAnsi="Arial" w:cs="Arial"/>
                <w:sz w:val="20"/>
                <w:szCs w:val="20"/>
              </w:rPr>
            </w:pPr>
            <w:r w:rsidRPr="0042066B">
              <w:rPr>
                <w:rFonts w:ascii="Arial" w:hAnsi="Arial" w:cs="Arial"/>
                <w:sz w:val="20"/>
                <w:szCs w:val="20"/>
              </w:rPr>
              <w:t>ensure adequate coverage of customer experience, operational controls and statutory compliance.</w:t>
            </w:r>
          </w:p>
          <w:p w14:paraId="2B177072" w14:textId="77777777" w:rsidR="00FC4912" w:rsidRPr="0042066B" w:rsidRDefault="00FC4912" w:rsidP="00F01697">
            <w:pPr>
              <w:pStyle w:val="Heading2"/>
              <w:rPr>
                <w:rFonts w:cs="Arial"/>
                <w:sz w:val="20"/>
              </w:rPr>
            </w:pPr>
          </w:p>
        </w:tc>
      </w:tr>
    </w:tbl>
    <w:p w14:paraId="27F97D07" w14:textId="58116055" w:rsidR="00F01697" w:rsidRDefault="00F01697" w:rsidP="00F01697">
      <w:pPr>
        <w:rPr>
          <w:rFonts w:ascii="Arial" w:hAnsi="Arial" w:cs="Arial"/>
          <w:sz w:val="20"/>
          <w:szCs w:val="20"/>
        </w:rPr>
      </w:pPr>
    </w:p>
    <w:p w14:paraId="11BBD25F" w14:textId="77777777" w:rsidR="00740B24" w:rsidRDefault="00740B24" w:rsidP="00F01697">
      <w:pPr>
        <w:rPr>
          <w:rFonts w:ascii="Arial" w:hAnsi="Arial" w:cs="Arial"/>
          <w:sz w:val="20"/>
          <w:szCs w:val="20"/>
        </w:rPr>
      </w:pPr>
    </w:p>
    <w:p w14:paraId="3A89B2F8" w14:textId="77777777" w:rsidR="00740B24" w:rsidRPr="0042066B" w:rsidRDefault="00740B24" w:rsidP="00F01697">
      <w:pPr>
        <w:rPr>
          <w:rFonts w:ascii="Arial" w:hAnsi="Arial" w:cs="Arial"/>
          <w:sz w:val="20"/>
          <w:szCs w:val="20"/>
        </w:rPr>
      </w:pPr>
    </w:p>
    <w:p w14:paraId="293E2AAB" w14:textId="77777777" w:rsidR="00F01697" w:rsidRPr="0042066B" w:rsidRDefault="00F01697" w:rsidP="00F01697">
      <w:pPr>
        <w:pStyle w:val="Heading2"/>
        <w:rPr>
          <w:rFonts w:cs="Arial"/>
          <w:sz w:val="20"/>
        </w:rPr>
      </w:pPr>
      <w:r w:rsidRPr="0042066B">
        <w:rPr>
          <w:rFonts w:cs="Arial"/>
          <w:sz w:val="20"/>
        </w:rPr>
        <w:t>4. Principles of Audit Time Estimation</w:t>
      </w:r>
    </w:p>
    <w:p w14:paraId="50F7B3A4"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Audit duration shall be sufficient to enable the Certification Body to determine conformity with all applicable requirements of the IRF Trusted Mark Scheme.</w:t>
      </w:r>
    </w:p>
    <w:p w14:paraId="49B38C65"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estimated audit duration shall consider, as applicable:</w:t>
      </w:r>
    </w:p>
    <w:tbl>
      <w:tblPr>
        <w:tblStyle w:val="TableGrid"/>
        <w:tblW w:w="0" w:type="auto"/>
        <w:tblLook w:val="04A0" w:firstRow="1" w:lastRow="0" w:firstColumn="1" w:lastColumn="0" w:noHBand="0" w:noVBand="1"/>
      </w:tblPr>
      <w:tblGrid>
        <w:gridCol w:w="4106"/>
        <w:gridCol w:w="5244"/>
      </w:tblGrid>
      <w:tr w:rsidR="00FC4912" w:rsidRPr="0042066B" w14:paraId="1703A21A" w14:textId="77777777" w:rsidTr="00FC4912">
        <w:trPr>
          <w:trHeight w:val="395"/>
        </w:trPr>
        <w:tc>
          <w:tcPr>
            <w:tcW w:w="4106" w:type="dxa"/>
          </w:tcPr>
          <w:p w14:paraId="4A3E243C" w14:textId="77777777" w:rsidR="00FC4912" w:rsidRPr="0042066B" w:rsidRDefault="00FC4912" w:rsidP="009F48A0">
            <w:pPr>
              <w:pStyle w:val="NormalWeb"/>
              <w:numPr>
                <w:ilvl w:val="0"/>
                <w:numId w:val="3"/>
              </w:numPr>
              <w:spacing w:after="0"/>
              <w:rPr>
                <w:rFonts w:ascii="Arial" w:hAnsi="Arial" w:cs="Arial"/>
                <w:sz w:val="20"/>
                <w:szCs w:val="20"/>
              </w:rPr>
            </w:pPr>
            <w:r w:rsidRPr="0042066B">
              <w:rPr>
                <w:rFonts w:ascii="Arial" w:hAnsi="Arial" w:cs="Arial"/>
                <w:sz w:val="20"/>
                <w:szCs w:val="20"/>
              </w:rPr>
              <w:t>business format;</w:t>
            </w:r>
          </w:p>
          <w:p w14:paraId="4D00E03F" w14:textId="77777777" w:rsidR="00FC4912" w:rsidRPr="0042066B" w:rsidRDefault="00FC4912" w:rsidP="009F48A0">
            <w:pPr>
              <w:pStyle w:val="NormalWeb"/>
              <w:numPr>
                <w:ilvl w:val="0"/>
                <w:numId w:val="3"/>
              </w:numPr>
              <w:spacing w:after="0"/>
              <w:rPr>
                <w:rFonts w:ascii="Arial" w:hAnsi="Arial" w:cs="Arial"/>
                <w:sz w:val="20"/>
                <w:szCs w:val="20"/>
              </w:rPr>
            </w:pPr>
            <w:r w:rsidRPr="0042066B">
              <w:rPr>
                <w:rFonts w:ascii="Arial" w:hAnsi="Arial" w:cs="Arial"/>
                <w:sz w:val="20"/>
                <w:szCs w:val="20"/>
              </w:rPr>
              <w:t>complexity of operations;</w:t>
            </w:r>
          </w:p>
          <w:p w14:paraId="35A7B18C" w14:textId="77777777" w:rsidR="00FC4912" w:rsidRPr="0042066B" w:rsidRDefault="00FC4912" w:rsidP="009F48A0">
            <w:pPr>
              <w:pStyle w:val="NormalWeb"/>
              <w:numPr>
                <w:ilvl w:val="0"/>
                <w:numId w:val="3"/>
              </w:numPr>
              <w:spacing w:after="0"/>
              <w:rPr>
                <w:rFonts w:ascii="Arial" w:hAnsi="Arial" w:cs="Arial"/>
                <w:sz w:val="20"/>
                <w:szCs w:val="20"/>
              </w:rPr>
            </w:pPr>
            <w:r w:rsidRPr="0042066B">
              <w:rPr>
                <w:rFonts w:ascii="Arial" w:hAnsi="Arial" w:cs="Arial"/>
                <w:sz w:val="20"/>
                <w:szCs w:val="20"/>
              </w:rPr>
              <w:t>number of retail outlets;</w:t>
            </w:r>
          </w:p>
          <w:p w14:paraId="7D530778" w14:textId="77777777" w:rsidR="00FC4912" w:rsidRPr="0042066B" w:rsidRDefault="00FC4912" w:rsidP="009F48A0">
            <w:pPr>
              <w:pStyle w:val="NormalWeb"/>
              <w:numPr>
                <w:ilvl w:val="0"/>
                <w:numId w:val="3"/>
              </w:numPr>
              <w:spacing w:after="0"/>
              <w:rPr>
                <w:rFonts w:ascii="Arial" w:hAnsi="Arial" w:cs="Arial"/>
                <w:sz w:val="20"/>
                <w:szCs w:val="20"/>
              </w:rPr>
            </w:pPr>
            <w:r w:rsidRPr="0042066B">
              <w:rPr>
                <w:rFonts w:ascii="Arial" w:hAnsi="Arial" w:cs="Arial"/>
                <w:sz w:val="20"/>
                <w:szCs w:val="20"/>
              </w:rPr>
              <w:t>number of shopping centres;</w:t>
            </w:r>
          </w:p>
          <w:p w14:paraId="75528EF6" w14:textId="77777777" w:rsidR="00FC4912" w:rsidRPr="0042066B" w:rsidRDefault="00FC4912" w:rsidP="009F48A0">
            <w:pPr>
              <w:pStyle w:val="NormalWeb"/>
              <w:numPr>
                <w:ilvl w:val="0"/>
                <w:numId w:val="3"/>
              </w:numPr>
              <w:spacing w:after="0"/>
              <w:rPr>
                <w:rFonts w:ascii="Arial" w:hAnsi="Arial" w:cs="Arial"/>
                <w:sz w:val="20"/>
                <w:szCs w:val="20"/>
              </w:rPr>
            </w:pPr>
            <w:r w:rsidRPr="0042066B">
              <w:rPr>
                <w:rFonts w:ascii="Arial" w:hAnsi="Arial" w:cs="Arial"/>
                <w:sz w:val="20"/>
                <w:szCs w:val="20"/>
              </w:rPr>
              <w:t>effective personnel;</w:t>
            </w:r>
          </w:p>
          <w:p w14:paraId="3D0C234E" w14:textId="55F0A036" w:rsidR="00FC4912" w:rsidRPr="0042066B" w:rsidRDefault="00FC4912" w:rsidP="009F48A0">
            <w:pPr>
              <w:pStyle w:val="NormalWeb"/>
              <w:numPr>
                <w:ilvl w:val="0"/>
                <w:numId w:val="3"/>
              </w:numPr>
              <w:spacing w:after="0"/>
              <w:rPr>
                <w:rFonts w:ascii="Arial" w:hAnsi="Arial" w:cs="Arial"/>
                <w:sz w:val="20"/>
                <w:szCs w:val="20"/>
              </w:rPr>
            </w:pPr>
            <w:r w:rsidRPr="0042066B">
              <w:rPr>
                <w:rFonts w:ascii="Arial" w:hAnsi="Arial" w:cs="Arial"/>
                <w:sz w:val="20"/>
                <w:szCs w:val="20"/>
              </w:rPr>
              <w:t>average carpet area;</w:t>
            </w:r>
          </w:p>
        </w:tc>
        <w:tc>
          <w:tcPr>
            <w:tcW w:w="5244" w:type="dxa"/>
          </w:tcPr>
          <w:p w14:paraId="076C2B65"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geographical spread;</w:t>
            </w:r>
          </w:p>
          <w:p w14:paraId="5BC981E7"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management structure;</w:t>
            </w:r>
          </w:p>
          <w:p w14:paraId="5C896E4E"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outsourced activities;</w:t>
            </w:r>
          </w:p>
          <w:p w14:paraId="1F599C0D"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statutory and regulatory compliances;</w:t>
            </w:r>
          </w:p>
          <w:p w14:paraId="4BC45FE9"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customer-facing processes;</w:t>
            </w:r>
          </w:p>
          <w:p w14:paraId="15B334F7" w14:textId="49E4434D"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previous certification history.</w:t>
            </w:r>
          </w:p>
        </w:tc>
      </w:tr>
    </w:tbl>
    <w:p w14:paraId="5E7DB10F" w14:textId="58F332D4" w:rsidR="00F01697" w:rsidRPr="0042066B" w:rsidRDefault="00F01697" w:rsidP="00FC4912">
      <w:pPr>
        <w:pStyle w:val="NormalWeb"/>
        <w:rPr>
          <w:rFonts w:ascii="Arial" w:hAnsi="Arial" w:cs="Arial"/>
          <w:sz w:val="20"/>
          <w:szCs w:val="20"/>
        </w:rPr>
      </w:pPr>
      <w:r w:rsidRPr="0042066B">
        <w:rPr>
          <w:rFonts w:ascii="Arial" w:hAnsi="Arial" w:cs="Arial"/>
          <w:sz w:val="20"/>
          <w:szCs w:val="20"/>
        </w:rPr>
        <w:t>The Certification Body shall document the basis for the audit duration determined.</w:t>
      </w:r>
    </w:p>
    <w:p w14:paraId="16FE6338" w14:textId="77777777" w:rsidR="00F01697" w:rsidRPr="0042066B" w:rsidRDefault="00F01697" w:rsidP="00F01697">
      <w:pPr>
        <w:pStyle w:val="Heading2"/>
        <w:rPr>
          <w:rFonts w:cs="Arial"/>
          <w:sz w:val="20"/>
        </w:rPr>
      </w:pPr>
      <w:r w:rsidRPr="0042066B">
        <w:rPr>
          <w:rFonts w:cs="Arial"/>
          <w:sz w:val="20"/>
        </w:rPr>
        <w:t>5. Audit Man-Day</w:t>
      </w:r>
    </w:p>
    <w:p w14:paraId="38311BDC"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 xml:space="preserve">One auditor man-day shall normally comprise </w:t>
      </w:r>
      <w:r w:rsidRPr="0042066B">
        <w:rPr>
          <w:rStyle w:val="Strong"/>
          <w:rFonts w:ascii="Arial" w:hAnsi="Arial" w:cs="Arial"/>
          <w:sz w:val="20"/>
          <w:szCs w:val="20"/>
        </w:rPr>
        <w:t>eight (8) working hours</w:t>
      </w:r>
      <w:r w:rsidRPr="0042066B">
        <w:rPr>
          <w:rFonts w:ascii="Arial" w:hAnsi="Arial" w:cs="Arial"/>
          <w:sz w:val="20"/>
          <w:szCs w:val="20"/>
        </w:rPr>
        <w:t xml:space="preserve"> excluding travel time and lunch breaks.</w:t>
      </w:r>
    </w:p>
    <w:p w14:paraId="4F068975"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audit day shall normally include:</w:t>
      </w:r>
    </w:p>
    <w:p w14:paraId="48D432BB" w14:textId="77777777" w:rsidR="00F01697" w:rsidRPr="0042066B" w:rsidRDefault="00F01697" w:rsidP="009F48A0">
      <w:pPr>
        <w:pStyle w:val="NormalWeb"/>
        <w:numPr>
          <w:ilvl w:val="0"/>
          <w:numId w:val="4"/>
        </w:numPr>
        <w:spacing w:before="100" w:beforeAutospacing="1" w:after="100" w:afterAutospacing="1"/>
        <w:rPr>
          <w:rFonts w:ascii="Arial" w:hAnsi="Arial" w:cs="Arial"/>
          <w:sz w:val="20"/>
          <w:szCs w:val="20"/>
        </w:rPr>
      </w:pPr>
      <w:r w:rsidRPr="0042066B">
        <w:rPr>
          <w:rFonts w:ascii="Arial" w:hAnsi="Arial" w:cs="Arial"/>
          <w:sz w:val="20"/>
          <w:szCs w:val="20"/>
        </w:rPr>
        <w:t>Opening Meeting</w:t>
      </w:r>
    </w:p>
    <w:p w14:paraId="0FAB18FD" w14:textId="77777777" w:rsidR="00F01697" w:rsidRPr="0042066B" w:rsidRDefault="00F01697" w:rsidP="009F48A0">
      <w:pPr>
        <w:pStyle w:val="NormalWeb"/>
        <w:numPr>
          <w:ilvl w:val="0"/>
          <w:numId w:val="4"/>
        </w:numPr>
        <w:spacing w:before="100" w:beforeAutospacing="1" w:after="100" w:afterAutospacing="1"/>
        <w:rPr>
          <w:rFonts w:ascii="Arial" w:hAnsi="Arial" w:cs="Arial"/>
          <w:sz w:val="20"/>
          <w:szCs w:val="20"/>
        </w:rPr>
      </w:pPr>
      <w:r w:rsidRPr="0042066B">
        <w:rPr>
          <w:rFonts w:ascii="Arial" w:hAnsi="Arial" w:cs="Arial"/>
          <w:sz w:val="20"/>
          <w:szCs w:val="20"/>
        </w:rPr>
        <w:t>Audit Planning</w:t>
      </w:r>
    </w:p>
    <w:p w14:paraId="31EA4859" w14:textId="77777777" w:rsidR="00F01697" w:rsidRPr="0042066B" w:rsidRDefault="00F01697" w:rsidP="009F48A0">
      <w:pPr>
        <w:pStyle w:val="NormalWeb"/>
        <w:numPr>
          <w:ilvl w:val="0"/>
          <w:numId w:val="4"/>
        </w:numPr>
        <w:spacing w:before="100" w:beforeAutospacing="1" w:after="100" w:afterAutospacing="1"/>
        <w:rPr>
          <w:rFonts w:ascii="Arial" w:hAnsi="Arial" w:cs="Arial"/>
          <w:sz w:val="20"/>
          <w:szCs w:val="20"/>
        </w:rPr>
      </w:pPr>
      <w:r w:rsidRPr="0042066B">
        <w:rPr>
          <w:rFonts w:ascii="Arial" w:hAnsi="Arial" w:cs="Arial"/>
          <w:sz w:val="20"/>
          <w:szCs w:val="20"/>
        </w:rPr>
        <w:t>On-site Audit Activities</w:t>
      </w:r>
    </w:p>
    <w:p w14:paraId="03E65F25" w14:textId="77777777" w:rsidR="00F01697" w:rsidRPr="0042066B" w:rsidRDefault="00F01697" w:rsidP="009F48A0">
      <w:pPr>
        <w:pStyle w:val="NormalWeb"/>
        <w:numPr>
          <w:ilvl w:val="0"/>
          <w:numId w:val="4"/>
        </w:numPr>
        <w:spacing w:before="100" w:beforeAutospacing="1" w:after="100" w:afterAutospacing="1"/>
        <w:rPr>
          <w:rFonts w:ascii="Arial" w:hAnsi="Arial" w:cs="Arial"/>
          <w:sz w:val="20"/>
          <w:szCs w:val="20"/>
        </w:rPr>
      </w:pPr>
      <w:r w:rsidRPr="0042066B">
        <w:rPr>
          <w:rFonts w:ascii="Arial" w:hAnsi="Arial" w:cs="Arial"/>
          <w:sz w:val="20"/>
          <w:szCs w:val="20"/>
        </w:rPr>
        <w:t>Interviews</w:t>
      </w:r>
    </w:p>
    <w:p w14:paraId="37DCB5A1" w14:textId="77777777" w:rsidR="00F01697" w:rsidRPr="0042066B" w:rsidRDefault="00F01697" w:rsidP="009F48A0">
      <w:pPr>
        <w:pStyle w:val="NormalWeb"/>
        <w:numPr>
          <w:ilvl w:val="0"/>
          <w:numId w:val="4"/>
        </w:numPr>
        <w:spacing w:before="100" w:beforeAutospacing="1" w:after="100" w:afterAutospacing="1"/>
        <w:rPr>
          <w:rFonts w:ascii="Arial" w:hAnsi="Arial" w:cs="Arial"/>
          <w:sz w:val="20"/>
          <w:szCs w:val="20"/>
        </w:rPr>
      </w:pPr>
      <w:r w:rsidRPr="0042066B">
        <w:rPr>
          <w:rFonts w:ascii="Arial" w:hAnsi="Arial" w:cs="Arial"/>
          <w:sz w:val="20"/>
          <w:szCs w:val="20"/>
        </w:rPr>
        <w:t>Verification of Records</w:t>
      </w:r>
    </w:p>
    <w:p w14:paraId="2930BB41" w14:textId="77777777" w:rsidR="00F01697" w:rsidRPr="0042066B" w:rsidRDefault="00F01697" w:rsidP="009F48A0">
      <w:pPr>
        <w:pStyle w:val="NormalWeb"/>
        <w:numPr>
          <w:ilvl w:val="0"/>
          <w:numId w:val="4"/>
        </w:numPr>
        <w:spacing w:before="100" w:beforeAutospacing="1" w:after="100" w:afterAutospacing="1"/>
        <w:rPr>
          <w:rFonts w:ascii="Arial" w:hAnsi="Arial" w:cs="Arial"/>
          <w:sz w:val="20"/>
          <w:szCs w:val="20"/>
        </w:rPr>
      </w:pPr>
      <w:r w:rsidRPr="0042066B">
        <w:rPr>
          <w:rFonts w:ascii="Arial" w:hAnsi="Arial" w:cs="Arial"/>
          <w:sz w:val="20"/>
          <w:szCs w:val="20"/>
        </w:rPr>
        <w:t>Sampling</w:t>
      </w:r>
    </w:p>
    <w:p w14:paraId="4D8C7751" w14:textId="77777777" w:rsidR="00F01697" w:rsidRPr="0042066B" w:rsidRDefault="00F01697" w:rsidP="009F48A0">
      <w:pPr>
        <w:pStyle w:val="NormalWeb"/>
        <w:numPr>
          <w:ilvl w:val="0"/>
          <w:numId w:val="4"/>
        </w:numPr>
        <w:spacing w:before="100" w:beforeAutospacing="1" w:after="100" w:afterAutospacing="1"/>
        <w:rPr>
          <w:rFonts w:ascii="Arial" w:hAnsi="Arial" w:cs="Arial"/>
          <w:sz w:val="20"/>
          <w:szCs w:val="20"/>
        </w:rPr>
      </w:pPr>
      <w:r w:rsidRPr="0042066B">
        <w:rPr>
          <w:rFonts w:ascii="Arial" w:hAnsi="Arial" w:cs="Arial"/>
          <w:sz w:val="20"/>
          <w:szCs w:val="20"/>
        </w:rPr>
        <w:t>Report Preparation</w:t>
      </w:r>
    </w:p>
    <w:p w14:paraId="20CA3BF0" w14:textId="77777777" w:rsidR="00F01697" w:rsidRPr="0042066B" w:rsidRDefault="00F01697" w:rsidP="009F48A0">
      <w:pPr>
        <w:pStyle w:val="NormalWeb"/>
        <w:numPr>
          <w:ilvl w:val="0"/>
          <w:numId w:val="4"/>
        </w:numPr>
        <w:spacing w:before="100" w:beforeAutospacing="1" w:after="100" w:afterAutospacing="1"/>
        <w:rPr>
          <w:rFonts w:ascii="Arial" w:hAnsi="Arial" w:cs="Arial"/>
          <w:sz w:val="20"/>
          <w:szCs w:val="20"/>
        </w:rPr>
      </w:pPr>
      <w:r w:rsidRPr="0042066B">
        <w:rPr>
          <w:rFonts w:ascii="Arial" w:hAnsi="Arial" w:cs="Arial"/>
          <w:sz w:val="20"/>
          <w:szCs w:val="20"/>
        </w:rPr>
        <w:t>Closing Meeting</w:t>
      </w:r>
    </w:p>
    <w:p w14:paraId="096A340B"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 xml:space="preserve">At least </w:t>
      </w:r>
      <w:r w:rsidRPr="0042066B">
        <w:rPr>
          <w:rStyle w:val="Strong"/>
          <w:rFonts w:ascii="Arial" w:hAnsi="Arial" w:cs="Arial"/>
          <w:sz w:val="20"/>
          <w:szCs w:val="20"/>
        </w:rPr>
        <w:t>6.5 hours</w:t>
      </w:r>
      <w:r w:rsidRPr="0042066B">
        <w:rPr>
          <w:rFonts w:ascii="Arial" w:hAnsi="Arial" w:cs="Arial"/>
          <w:sz w:val="20"/>
          <w:szCs w:val="20"/>
        </w:rPr>
        <w:t xml:space="preserve"> shall be devoted to effective onsite auditing.</w:t>
      </w:r>
    </w:p>
    <w:p w14:paraId="4A5B32E8"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total audit duration shall not be reduced by extending the working hours of individual auditors.</w:t>
      </w:r>
    </w:p>
    <w:p w14:paraId="27BCCEDE"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Time spent by technical experts, interpreters, translators, observers or auditors under training shall not be counted towards the required audit duration.</w:t>
      </w:r>
    </w:p>
    <w:p w14:paraId="1158D34C" w14:textId="7C776AAD" w:rsidR="00F01697" w:rsidRPr="0042066B" w:rsidRDefault="00F01697" w:rsidP="00F01697">
      <w:pPr>
        <w:rPr>
          <w:rFonts w:ascii="Arial" w:hAnsi="Arial" w:cs="Arial"/>
          <w:sz w:val="20"/>
          <w:szCs w:val="20"/>
        </w:rPr>
      </w:pPr>
    </w:p>
    <w:p w14:paraId="17AECA60" w14:textId="77777777" w:rsidR="00F01697" w:rsidRPr="0042066B" w:rsidRDefault="00F01697" w:rsidP="00F01697">
      <w:pPr>
        <w:pStyle w:val="Heading2"/>
        <w:rPr>
          <w:rFonts w:cs="Arial"/>
          <w:sz w:val="20"/>
        </w:rPr>
      </w:pPr>
      <w:r w:rsidRPr="0042066B">
        <w:rPr>
          <w:rFonts w:cs="Arial"/>
          <w:sz w:val="20"/>
        </w:rPr>
        <w:t>6. Effective Personnel</w:t>
      </w:r>
    </w:p>
    <w:p w14:paraId="27968E75"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effective number of personnel shall include all personnel whose work falls within the scope of certification, including:</w:t>
      </w:r>
    </w:p>
    <w:p w14:paraId="55E3E037" w14:textId="77777777" w:rsidR="00F01697" w:rsidRPr="0042066B" w:rsidRDefault="00F01697" w:rsidP="009F48A0">
      <w:pPr>
        <w:pStyle w:val="NormalWeb"/>
        <w:numPr>
          <w:ilvl w:val="0"/>
          <w:numId w:val="5"/>
        </w:numPr>
        <w:spacing w:before="100" w:beforeAutospacing="1" w:after="100" w:afterAutospacing="1"/>
        <w:rPr>
          <w:rFonts w:ascii="Arial" w:hAnsi="Arial" w:cs="Arial"/>
          <w:sz w:val="20"/>
          <w:szCs w:val="20"/>
        </w:rPr>
      </w:pPr>
      <w:r w:rsidRPr="0042066B">
        <w:rPr>
          <w:rFonts w:ascii="Arial" w:hAnsi="Arial" w:cs="Arial"/>
          <w:sz w:val="20"/>
          <w:szCs w:val="20"/>
        </w:rPr>
        <w:t>permanent employees;</w:t>
      </w:r>
    </w:p>
    <w:p w14:paraId="221D8349" w14:textId="77777777" w:rsidR="00F01697" w:rsidRPr="0042066B" w:rsidRDefault="00F01697" w:rsidP="009F48A0">
      <w:pPr>
        <w:pStyle w:val="NormalWeb"/>
        <w:numPr>
          <w:ilvl w:val="0"/>
          <w:numId w:val="5"/>
        </w:numPr>
        <w:spacing w:before="100" w:beforeAutospacing="1" w:after="100" w:afterAutospacing="1"/>
        <w:rPr>
          <w:rFonts w:ascii="Arial" w:hAnsi="Arial" w:cs="Arial"/>
          <w:sz w:val="20"/>
          <w:szCs w:val="20"/>
        </w:rPr>
      </w:pPr>
      <w:r w:rsidRPr="0042066B">
        <w:rPr>
          <w:rFonts w:ascii="Arial" w:hAnsi="Arial" w:cs="Arial"/>
          <w:sz w:val="20"/>
          <w:szCs w:val="20"/>
        </w:rPr>
        <w:t>contractual personnel;</w:t>
      </w:r>
    </w:p>
    <w:p w14:paraId="6142512C" w14:textId="77777777" w:rsidR="00F01697" w:rsidRPr="0042066B" w:rsidRDefault="00F01697" w:rsidP="009F48A0">
      <w:pPr>
        <w:pStyle w:val="NormalWeb"/>
        <w:numPr>
          <w:ilvl w:val="0"/>
          <w:numId w:val="5"/>
        </w:numPr>
        <w:spacing w:before="100" w:beforeAutospacing="1" w:after="100" w:afterAutospacing="1"/>
        <w:rPr>
          <w:rFonts w:ascii="Arial" w:hAnsi="Arial" w:cs="Arial"/>
          <w:sz w:val="20"/>
          <w:szCs w:val="20"/>
        </w:rPr>
      </w:pPr>
      <w:r w:rsidRPr="0042066B">
        <w:rPr>
          <w:rFonts w:ascii="Arial" w:hAnsi="Arial" w:cs="Arial"/>
          <w:sz w:val="20"/>
          <w:szCs w:val="20"/>
        </w:rPr>
        <w:t>temporary employees;</w:t>
      </w:r>
    </w:p>
    <w:p w14:paraId="4830F407" w14:textId="77777777" w:rsidR="00F01697" w:rsidRPr="0042066B" w:rsidRDefault="00F01697" w:rsidP="009F48A0">
      <w:pPr>
        <w:pStyle w:val="NormalWeb"/>
        <w:numPr>
          <w:ilvl w:val="0"/>
          <w:numId w:val="5"/>
        </w:numPr>
        <w:spacing w:before="100" w:beforeAutospacing="1" w:after="100" w:afterAutospacing="1"/>
        <w:rPr>
          <w:rFonts w:ascii="Arial" w:hAnsi="Arial" w:cs="Arial"/>
          <w:sz w:val="20"/>
          <w:szCs w:val="20"/>
        </w:rPr>
      </w:pPr>
      <w:r w:rsidRPr="0042066B">
        <w:rPr>
          <w:rFonts w:ascii="Arial" w:hAnsi="Arial" w:cs="Arial"/>
          <w:sz w:val="20"/>
          <w:szCs w:val="20"/>
        </w:rPr>
        <w:t>seasonal employees;</w:t>
      </w:r>
    </w:p>
    <w:p w14:paraId="190E91BA" w14:textId="77777777" w:rsidR="00F01697" w:rsidRPr="0042066B" w:rsidRDefault="00F01697" w:rsidP="009F48A0">
      <w:pPr>
        <w:pStyle w:val="NormalWeb"/>
        <w:numPr>
          <w:ilvl w:val="0"/>
          <w:numId w:val="5"/>
        </w:numPr>
        <w:spacing w:before="100" w:beforeAutospacing="1" w:after="100" w:afterAutospacing="1"/>
        <w:rPr>
          <w:rFonts w:ascii="Arial" w:hAnsi="Arial" w:cs="Arial"/>
          <w:sz w:val="20"/>
          <w:szCs w:val="20"/>
        </w:rPr>
      </w:pPr>
      <w:r w:rsidRPr="0042066B">
        <w:rPr>
          <w:rFonts w:ascii="Arial" w:hAnsi="Arial" w:cs="Arial"/>
          <w:sz w:val="20"/>
          <w:szCs w:val="20"/>
        </w:rPr>
        <w:t>outsourced personnel working under the organisation's operational control.</w:t>
      </w:r>
    </w:p>
    <w:p w14:paraId="5EF95699"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For multi-site retail organisations, the Certification Body shall determine the average number of personnel per retail outlet together with the average carpet area for audit planning purposes.</w:t>
      </w:r>
    </w:p>
    <w:p w14:paraId="1E7C171B" w14:textId="77777777" w:rsidR="00F01697" w:rsidRPr="0042066B" w:rsidRDefault="001C434A" w:rsidP="00F01697">
      <w:pPr>
        <w:rPr>
          <w:rFonts w:ascii="Arial" w:hAnsi="Arial" w:cs="Arial"/>
          <w:sz w:val="20"/>
          <w:szCs w:val="20"/>
        </w:rPr>
      </w:pPr>
      <w:r w:rsidRPr="001C434A">
        <w:rPr>
          <w:rFonts w:ascii="Arial" w:hAnsi="Arial" w:cs="Arial"/>
          <w:noProof/>
          <w:sz w:val="20"/>
          <w:szCs w:val="20"/>
        </w:rPr>
        <w:pict w14:anchorId="24A5E8E1">
          <v:rect id="_x0000_i1040" alt="" style="width:468pt;height:.05pt;mso-width-percent:0;mso-height-percent:0;mso-width-percent:0;mso-height-percent:0" o:hralign="center" o:hrstd="t" o:hr="t" fillcolor="#a0a0a0" stroked="f"/>
        </w:pict>
      </w:r>
    </w:p>
    <w:p w14:paraId="51D3A3D8" w14:textId="77777777" w:rsidR="00740B24" w:rsidRDefault="00740B24" w:rsidP="00F01697">
      <w:pPr>
        <w:pStyle w:val="Heading2"/>
        <w:rPr>
          <w:rFonts w:cs="Arial"/>
          <w:sz w:val="20"/>
        </w:rPr>
      </w:pPr>
    </w:p>
    <w:p w14:paraId="198F3363" w14:textId="4FA3968E" w:rsidR="00F01697" w:rsidRPr="0042066B" w:rsidRDefault="00F01697" w:rsidP="00F01697">
      <w:pPr>
        <w:pStyle w:val="Heading2"/>
        <w:rPr>
          <w:rFonts w:cs="Arial"/>
          <w:sz w:val="20"/>
        </w:rPr>
      </w:pPr>
      <w:r w:rsidRPr="0042066B">
        <w:rPr>
          <w:rFonts w:cs="Arial"/>
          <w:sz w:val="20"/>
        </w:rPr>
        <w:t>7. Audit Locations</w:t>
      </w:r>
    </w:p>
    <w:p w14:paraId="25B328DE"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Audit activities may be conducted, as applicable, at:</w:t>
      </w:r>
    </w:p>
    <w:tbl>
      <w:tblPr>
        <w:tblStyle w:val="TableGrid"/>
        <w:tblW w:w="0" w:type="auto"/>
        <w:tblLook w:val="04A0" w:firstRow="1" w:lastRow="0" w:firstColumn="1" w:lastColumn="0" w:noHBand="0" w:noVBand="1"/>
      </w:tblPr>
      <w:tblGrid>
        <w:gridCol w:w="4106"/>
        <w:gridCol w:w="5244"/>
      </w:tblGrid>
      <w:tr w:rsidR="00FC4912" w:rsidRPr="0042066B" w14:paraId="166DF052" w14:textId="77777777" w:rsidTr="00216EA7">
        <w:trPr>
          <w:trHeight w:val="395"/>
        </w:trPr>
        <w:tc>
          <w:tcPr>
            <w:tcW w:w="4106" w:type="dxa"/>
          </w:tcPr>
          <w:p w14:paraId="0F580793"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Corporate Office</w:t>
            </w:r>
          </w:p>
          <w:p w14:paraId="3F2739D1"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Head Office</w:t>
            </w:r>
          </w:p>
          <w:p w14:paraId="5EE1CF3B"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Regional Office</w:t>
            </w:r>
          </w:p>
          <w:p w14:paraId="17D7EF24"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Zonal Office</w:t>
            </w:r>
          </w:p>
          <w:p w14:paraId="51FDF059"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Retail Outlet</w:t>
            </w:r>
          </w:p>
          <w:p w14:paraId="6EC3D79B" w14:textId="2904FF90"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Shopping Centre</w:t>
            </w:r>
          </w:p>
        </w:tc>
        <w:tc>
          <w:tcPr>
            <w:tcW w:w="5244" w:type="dxa"/>
          </w:tcPr>
          <w:p w14:paraId="3B10B604"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Warehouse</w:t>
            </w:r>
          </w:p>
          <w:p w14:paraId="0B23865B"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Distribution Centre</w:t>
            </w:r>
          </w:p>
          <w:p w14:paraId="6CE60ECC"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Central Kitchen</w:t>
            </w:r>
          </w:p>
          <w:p w14:paraId="50D29BB9" w14:textId="77777777"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Fulfilment Centre</w:t>
            </w:r>
          </w:p>
          <w:p w14:paraId="34CF7951" w14:textId="59A9D08B" w:rsidR="00FC4912" w:rsidRPr="0042066B" w:rsidRDefault="00FC4912" w:rsidP="009F48A0">
            <w:pPr>
              <w:pStyle w:val="NormalWeb"/>
              <w:numPr>
                <w:ilvl w:val="0"/>
                <w:numId w:val="3"/>
              </w:numPr>
              <w:spacing w:before="100" w:beforeAutospacing="1" w:after="100" w:afterAutospacing="1"/>
              <w:rPr>
                <w:rFonts w:ascii="Arial" w:hAnsi="Arial" w:cs="Arial"/>
                <w:sz w:val="20"/>
                <w:szCs w:val="20"/>
              </w:rPr>
            </w:pPr>
            <w:r w:rsidRPr="0042066B">
              <w:rPr>
                <w:rFonts w:ascii="Arial" w:hAnsi="Arial" w:cs="Arial"/>
                <w:sz w:val="20"/>
                <w:szCs w:val="20"/>
              </w:rPr>
              <w:t>E-commerce Operations</w:t>
            </w:r>
          </w:p>
        </w:tc>
      </w:tr>
    </w:tbl>
    <w:p w14:paraId="753E9CCA" w14:textId="77777777" w:rsidR="00FC4912" w:rsidRPr="0042066B" w:rsidRDefault="00FC4912" w:rsidP="00F01697">
      <w:pPr>
        <w:pStyle w:val="NormalWeb"/>
        <w:rPr>
          <w:rFonts w:ascii="Arial" w:hAnsi="Arial" w:cs="Arial"/>
          <w:sz w:val="20"/>
          <w:szCs w:val="20"/>
        </w:rPr>
      </w:pPr>
    </w:p>
    <w:p w14:paraId="28ACEBBC" w14:textId="2D8C2A46" w:rsidR="00F01697" w:rsidRPr="0042066B" w:rsidRDefault="00F01697" w:rsidP="00F01697">
      <w:pPr>
        <w:pStyle w:val="NormalWeb"/>
        <w:rPr>
          <w:rFonts w:ascii="Arial" w:hAnsi="Arial" w:cs="Arial"/>
          <w:sz w:val="20"/>
          <w:szCs w:val="20"/>
        </w:rPr>
      </w:pPr>
      <w:r w:rsidRPr="0042066B">
        <w:rPr>
          <w:rFonts w:ascii="Arial" w:hAnsi="Arial" w:cs="Arial"/>
          <w:sz w:val="20"/>
          <w:szCs w:val="20"/>
        </w:rPr>
        <w:t>The Certification Body shall ensure that all significant functions affecting the certification scope are adequately covered.</w:t>
      </w:r>
    </w:p>
    <w:p w14:paraId="30983AD7" w14:textId="0B81BEA5" w:rsidR="00F01697" w:rsidRPr="0042066B" w:rsidRDefault="001C434A" w:rsidP="00F01697">
      <w:pPr>
        <w:rPr>
          <w:rFonts w:ascii="Arial" w:hAnsi="Arial" w:cs="Arial"/>
          <w:sz w:val="20"/>
          <w:szCs w:val="20"/>
        </w:rPr>
      </w:pPr>
      <w:r w:rsidRPr="001C434A">
        <w:rPr>
          <w:rFonts w:ascii="Arial" w:hAnsi="Arial" w:cs="Arial"/>
          <w:noProof/>
          <w:sz w:val="20"/>
          <w:szCs w:val="20"/>
        </w:rPr>
        <w:pict w14:anchorId="4ED1C2D4">
          <v:rect id="_x0000_i1039" alt="" style="width:468pt;height:.05pt;mso-width-percent:0;mso-height-percent:0;mso-width-percent:0;mso-height-percent:0" o:hralign="center" o:hrstd="t" o:hr="t" fillcolor="#a0a0a0" stroked="f"/>
        </w:pict>
      </w:r>
    </w:p>
    <w:p w14:paraId="5B160CCA" w14:textId="77777777" w:rsidR="00F01697" w:rsidRPr="0042066B" w:rsidRDefault="00F01697" w:rsidP="00F01697">
      <w:pPr>
        <w:pStyle w:val="Heading1"/>
        <w:rPr>
          <w:rFonts w:ascii="Arial" w:hAnsi="Arial" w:cs="Arial"/>
          <w:sz w:val="20"/>
          <w:szCs w:val="20"/>
        </w:rPr>
      </w:pPr>
      <w:r w:rsidRPr="0042066B">
        <w:rPr>
          <w:rFonts w:ascii="Arial" w:hAnsi="Arial" w:cs="Arial"/>
          <w:sz w:val="20"/>
          <w:szCs w:val="20"/>
        </w:rPr>
        <w:t>8. Audit Man-Day Determination</w:t>
      </w:r>
    </w:p>
    <w:p w14:paraId="77F5948B"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audit duration for Initial Certification, Surveillance and Recertification Audits shall be determined using the audit tables specified in this document.</w:t>
      </w:r>
    </w:p>
    <w:p w14:paraId="23509FAB"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audit duration includes:</w:t>
      </w:r>
    </w:p>
    <w:p w14:paraId="670A30AB" w14:textId="77777777" w:rsidR="00F01697" w:rsidRPr="0042066B" w:rsidRDefault="00F01697" w:rsidP="009F48A0">
      <w:pPr>
        <w:pStyle w:val="NormalWeb"/>
        <w:numPr>
          <w:ilvl w:val="0"/>
          <w:numId w:val="6"/>
        </w:numPr>
        <w:spacing w:before="100" w:beforeAutospacing="1" w:after="100" w:afterAutospacing="1"/>
        <w:rPr>
          <w:rFonts w:ascii="Arial" w:hAnsi="Arial" w:cs="Arial"/>
          <w:sz w:val="20"/>
          <w:szCs w:val="20"/>
        </w:rPr>
      </w:pPr>
      <w:r w:rsidRPr="0042066B">
        <w:rPr>
          <w:rFonts w:ascii="Arial" w:hAnsi="Arial" w:cs="Arial"/>
          <w:sz w:val="20"/>
          <w:szCs w:val="20"/>
        </w:rPr>
        <w:t>Audit Planning</w:t>
      </w:r>
    </w:p>
    <w:p w14:paraId="0CFA1040" w14:textId="77777777" w:rsidR="00F01697" w:rsidRPr="0042066B" w:rsidRDefault="00F01697" w:rsidP="009F48A0">
      <w:pPr>
        <w:pStyle w:val="NormalWeb"/>
        <w:numPr>
          <w:ilvl w:val="0"/>
          <w:numId w:val="6"/>
        </w:numPr>
        <w:spacing w:before="100" w:beforeAutospacing="1" w:after="100" w:afterAutospacing="1"/>
        <w:rPr>
          <w:rFonts w:ascii="Arial" w:hAnsi="Arial" w:cs="Arial"/>
          <w:sz w:val="20"/>
          <w:szCs w:val="20"/>
        </w:rPr>
      </w:pPr>
      <w:r w:rsidRPr="0042066B">
        <w:rPr>
          <w:rFonts w:ascii="Arial" w:hAnsi="Arial" w:cs="Arial"/>
          <w:sz w:val="20"/>
          <w:szCs w:val="20"/>
        </w:rPr>
        <w:t>Document Review</w:t>
      </w:r>
    </w:p>
    <w:p w14:paraId="704E31F3" w14:textId="77777777" w:rsidR="00F01697" w:rsidRPr="0042066B" w:rsidRDefault="00F01697" w:rsidP="009F48A0">
      <w:pPr>
        <w:pStyle w:val="NormalWeb"/>
        <w:numPr>
          <w:ilvl w:val="0"/>
          <w:numId w:val="6"/>
        </w:numPr>
        <w:spacing w:before="100" w:beforeAutospacing="1" w:after="100" w:afterAutospacing="1"/>
        <w:rPr>
          <w:rFonts w:ascii="Arial" w:hAnsi="Arial" w:cs="Arial"/>
          <w:sz w:val="20"/>
          <w:szCs w:val="20"/>
        </w:rPr>
      </w:pPr>
      <w:r w:rsidRPr="0042066B">
        <w:rPr>
          <w:rFonts w:ascii="Arial" w:hAnsi="Arial" w:cs="Arial"/>
          <w:sz w:val="20"/>
          <w:szCs w:val="20"/>
        </w:rPr>
        <w:t>On-site Audit</w:t>
      </w:r>
    </w:p>
    <w:p w14:paraId="02DF3B28" w14:textId="77777777" w:rsidR="00F01697" w:rsidRPr="0042066B" w:rsidRDefault="00F01697" w:rsidP="009F48A0">
      <w:pPr>
        <w:pStyle w:val="NormalWeb"/>
        <w:numPr>
          <w:ilvl w:val="0"/>
          <w:numId w:val="6"/>
        </w:numPr>
        <w:spacing w:before="100" w:beforeAutospacing="1" w:after="100" w:afterAutospacing="1"/>
        <w:rPr>
          <w:rFonts w:ascii="Arial" w:hAnsi="Arial" w:cs="Arial"/>
          <w:sz w:val="20"/>
          <w:szCs w:val="20"/>
        </w:rPr>
      </w:pPr>
      <w:r w:rsidRPr="0042066B">
        <w:rPr>
          <w:rFonts w:ascii="Arial" w:hAnsi="Arial" w:cs="Arial"/>
          <w:sz w:val="20"/>
          <w:szCs w:val="20"/>
        </w:rPr>
        <w:t>Audit Reporting</w:t>
      </w:r>
    </w:p>
    <w:p w14:paraId="48ED1505" w14:textId="77777777" w:rsidR="00F01697" w:rsidRPr="0042066B" w:rsidRDefault="00F01697" w:rsidP="009F48A0">
      <w:pPr>
        <w:pStyle w:val="NormalWeb"/>
        <w:numPr>
          <w:ilvl w:val="0"/>
          <w:numId w:val="6"/>
        </w:numPr>
        <w:spacing w:before="100" w:beforeAutospacing="1" w:after="100" w:afterAutospacing="1"/>
        <w:rPr>
          <w:rFonts w:ascii="Arial" w:hAnsi="Arial" w:cs="Arial"/>
          <w:sz w:val="20"/>
          <w:szCs w:val="20"/>
        </w:rPr>
      </w:pPr>
      <w:r w:rsidRPr="0042066B">
        <w:rPr>
          <w:rFonts w:ascii="Arial" w:hAnsi="Arial" w:cs="Arial"/>
          <w:sz w:val="20"/>
          <w:szCs w:val="20"/>
        </w:rPr>
        <w:t>Certification Recommendation</w:t>
      </w:r>
    </w:p>
    <w:p w14:paraId="4A4C3018" w14:textId="77777777" w:rsidR="00F01697" w:rsidRPr="0042066B" w:rsidRDefault="00F01697" w:rsidP="009F48A0">
      <w:pPr>
        <w:pStyle w:val="NormalWeb"/>
        <w:numPr>
          <w:ilvl w:val="0"/>
          <w:numId w:val="6"/>
        </w:numPr>
        <w:spacing w:before="100" w:beforeAutospacing="1" w:after="100" w:afterAutospacing="1"/>
        <w:rPr>
          <w:rFonts w:ascii="Arial" w:hAnsi="Arial" w:cs="Arial"/>
          <w:sz w:val="20"/>
          <w:szCs w:val="20"/>
        </w:rPr>
      </w:pPr>
      <w:r w:rsidRPr="0042066B">
        <w:rPr>
          <w:rFonts w:ascii="Arial" w:hAnsi="Arial" w:cs="Arial"/>
          <w:sz w:val="20"/>
          <w:szCs w:val="20"/>
        </w:rPr>
        <w:t>Certification-related Administrative Activities</w:t>
      </w:r>
    </w:p>
    <w:p w14:paraId="67DDD9F0"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Certification Bodies shall not reduce the audit duration below the prescribed minimum except where reductions permitted under this guideline are applicable and properly justified.</w:t>
      </w:r>
    </w:p>
    <w:p w14:paraId="7D5E70B9" w14:textId="77777777" w:rsidR="00F01697" w:rsidRPr="0042066B" w:rsidRDefault="001C434A" w:rsidP="00F01697">
      <w:pPr>
        <w:rPr>
          <w:rFonts w:ascii="Arial" w:hAnsi="Arial" w:cs="Arial"/>
          <w:sz w:val="20"/>
          <w:szCs w:val="20"/>
        </w:rPr>
      </w:pPr>
      <w:r w:rsidRPr="001C434A">
        <w:rPr>
          <w:rFonts w:ascii="Arial" w:hAnsi="Arial" w:cs="Arial"/>
          <w:noProof/>
          <w:sz w:val="20"/>
          <w:szCs w:val="20"/>
        </w:rPr>
        <w:pict w14:anchorId="1C62B116">
          <v:rect id="_x0000_i1038" alt="" style="width:468pt;height:.05pt;mso-width-percent:0;mso-height-percent:0;mso-width-percent:0;mso-height-percent:0" o:hralign="center" o:hrstd="t" o:hr="t" fillcolor="#a0a0a0" stroked="f"/>
        </w:pict>
      </w:r>
    </w:p>
    <w:p w14:paraId="2B175914" w14:textId="77777777" w:rsidR="00F01697" w:rsidRPr="0042066B" w:rsidRDefault="00F01697" w:rsidP="00F01697">
      <w:pPr>
        <w:pStyle w:val="Heading1"/>
        <w:rPr>
          <w:rFonts w:ascii="Arial" w:hAnsi="Arial" w:cs="Arial"/>
          <w:sz w:val="20"/>
          <w:szCs w:val="20"/>
        </w:rPr>
      </w:pPr>
      <w:r w:rsidRPr="0042066B">
        <w:rPr>
          <w:rFonts w:ascii="Arial" w:hAnsi="Arial" w:cs="Arial"/>
          <w:sz w:val="20"/>
          <w:szCs w:val="20"/>
        </w:rPr>
        <w:t>9. Head Office Audit Man-Day Table</w:t>
      </w:r>
    </w:p>
    <w:p w14:paraId="39C10F16"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following table specifies the minimum audit duration for Head Office audits covering Initial Certification, Surveillance and Recertification.</w:t>
      </w:r>
    </w:p>
    <w:p w14:paraId="520735CA" w14:textId="77777777" w:rsidR="00F87A59" w:rsidRPr="0042066B" w:rsidRDefault="00F87A59" w:rsidP="00F87A59">
      <w:pPr>
        <w:pStyle w:val="ListParagraph"/>
        <w:autoSpaceDE w:val="0"/>
        <w:autoSpaceDN w:val="0"/>
        <w:adjustRightInd w:val="0"/>
        <w:spacing w:after="0" w:line="240" w:lineRule="auto"/>
        <w:ind w:left="630"/>
        <w:jc w:val="both"/>
        <w:rPr>
          <w:rFonts w:ascii="Arial" w:hAnsi="Arial" w:cs="Arial"/>
          <w:b/>
          <w:sz w:val="20"/>
          <w:szCs w:val="20"/>
          <w:lang w:val="en-IN"/>
        </w:rPr>
      </w:pPr>
      <w:r w:rsidRPr="0042066B">
        <w:rPr>
          <w:rFonts w:ascii="Arial" w:hAnsi="Arial" w:cs="Arial"/>
          <w:b/>
          <w:sz w:val="20"/>
          <w:szCs w:val="20"/>
          <w:lang w:val="en-IN"/>
        </w:rPr>
        <w:t>For HO Audit (Cert + Surveillance + Recert)</w:t>
      </w:r>
    </w:p>
    <w:tbl>
      <w:tblPr>
        <w:tblW w:w="9356" w:type="dxa"/>
        <w:tblInd w:w="8" w:type="dxa"/>
        <w:tblLayout w:type="fixed"/>
        <w:tblCellMar>
          <w:left w:w="0" w:type="dxa"/>
          <w:right w:w="0" w:type="dxa"/>
        </w:tblCellMar>
        <w:tblLook w:val="00A0" w:firstRow="1" w:lastRow="0" w:firstColumn="1" w:lastColumn="0" w:noHBand="0" w:noVBand="0"/>
      </w:tblPr>
      <w:tblGrid>
        <w:gridCol w:w="1985"/>
        <w:gridCol w:w="2268"/>
        <w:gridCol w:w="2693"/>
        <w:gridCol w:w="2410"/>
      </w:tblGrid>
      <w:tr w:rsidR="00F87A59" w:rsidRPr="0042066B" w14:paraId="2A5CA35B" w14:textId="77777777" w:rsidTr="00F87A59">
        <w:tc>
          <w:tcPr>
            <w:tcW w:w="1985" w:type="dxa"/>
            <w:tcBorders>
              <w:top w:val="single" w:sz="6" w:space="0" w:color="auto"/>
              <w:left w:val="single" w:sz="6" w:space="0" w:color="auto"/>
              <w:bottom w:val="single" w:sz="6" w:space="0" w:color="auto"/>
              <w:right w:val="single" w:sz="6" w:space="0" w:color="auto"/>
            </w:tcBorders>
            <w:shd w:val="clear" w:color="auto" w:fill="984806" w:themeFill="accent6" w:themeFillShade="80"/>
            <w:vAlign w:val="bottom"/>
          </w:tcPr>
          <w:p w14:paraId="79A75B93"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b/>
                <w:color w:val="FFFFFF" w:themeColor="background1"/>
                <w:sz w:val="20"/>
                <w:szCs w:val="20"/>
                <w:u w:val="single"/>
                <w:lang w:val="en-IN"/>
              </w:rPr>
            </w:pPr>
            <w:r w:rsidRPr="0042066B">
              <w:rPr>
                <w:rFonts w:ascii="Arial" w:hAnsi="Arial" w:cs="Arial"/>
                <w:b/>
                <w:color w:val="FFFFFF" w:themeColor="background1"/>
                <w:sz w:val="20"/>
                <w:szCs w:val="20"/>
                <w:u w:val="single"/>
                <w:lang w:val="en-IN"/>
              </w:rPr>
              <w:t>No. of ROs</w:t>
            </w:r>
          </w:p>
        </w:tc>
        <w:tc>
          <w:tcPr>
            <w:tcW w:w="2268" w:type="dxa"/>
            <w:tcBorders>
              <w:top w:val="single" w:sz="6" w:space="0" w:color="auto"/>
              <w:left w:val="single" w:sz="6" w:space="0" w:color="auto"/>
              <w:bottom w:val="single" w:sz="6" w:space="0" w:color="auto"/>
              <w:right w:val="single" w:sz="6" w:space="0" w:color="auto"/>
            </w:tcBorders>
            <w:shd w:val="clear" w:color="auto" w:fill="984806" w:themeFill="accent6" w:themeFillShade="80"/>
          </w:tcPr>
          <w:p w14:paraId="24710466"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b/>
                <w:color w:val="FFFFFF" w:themeColor="background1"/>
                <w:sz w:val="20"/>
                <w:szCs w:val="20"/>
                <w:u w:val="single"/>
                <w:lang w:val="en-IN"/>
              </w:rPr>
            </w:pPr>
            <w:r w:rsidRPr="0042066B">
              <w:rPr>
                <w:rFonts w:ascii="Arial" w:hAnsi="Arial" w:cs="Arial"/>
                <w:b/>
                <w:color w:val="FFFFFF" w:themeColor="background1"/>
                <w:sz w:val="20"/>
                <w:szCs w:val="20"/>
                <w:u w:val="single"/>
                <w:lang w:val="en-IN"/>
              </w:rPr>
              <w:t>E-Audit (Doc Review)</w:t>
            </w:r>
          </w:p>
        </w:tc>
        <w:tc>
          <w:tcPr>
            <w:tcW w:w="2693" w:type="dxa"/>
            <w:tcBorders>
              <w:top w:val="single" w:sz="6" w:space="0" w:color="auto"/>
              <w:left w:val="single" w:sz="6" w:space="0" w:color="auto"/>
              <w:bottom w:val="single" w:sz="6" w:space="0" w:color="auto"/>
              <w:right w:val="single" w:sz="6" w:space="0" w:color="auto"/>
            </w:tcBorders>
            <w:shd w:val="clear" w:color="auto" w:fill="984806" w:themeFill="accent6" w:themeFillShade="80"/>
          </w:tcPr>
          <w:p w14:paraId="1EC28969"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b/>
                <w:color w:val="FFFFFF" w:themeColor="background1"/>
                <w:sz w:val="20"/>
                <w:szCs w:val="20"/>
                <w:u w:val="single"/>
                <w:lang w:val="en-IN"/>
              </w:rPr>
            </w:pPr>
            <w:r w:rsidRPr="0042066B">
              <w:rPr>
                <w:rFonts w:ascii="Arial" w:hAnsi="Arial" w:cs="Arial"/>
                <w:b/>
                <w:color w:val="FFFFFF" w:themeColor="background1"/>
                <w:sz w:val="20"/>
                <w:szCs w:val="20"/>
                <w:u w:val="single"/>
                <w:lang w:val="en-IN"/>
              </w:rPr>
              <w:t>Total HO Mandays onsite</w:t>
            </w:r>
          </w:p>
        </w:tc>
        <w:tc>
          <w:tcPr>
            <w:tcW w:w="2410" w:type="dxa"/>
            <w:tcBorders>
              <w:top w:val="single" w:sz="6" w:space="0" w:color="auto"/>
              <w:left w:val="single" w:sz="6" w:space="0" w:color="auto"/>
              <w:bottom w:val="single" w:sz="6" w:space="0" w:color="auto"/>
              <w:right w:val="single" w:sz="6" w:space="0" w:color="auto"/>
            </w:tcBorders>
            <w:shd w:val="clear" w:color="auto" w:fill="984806" w:themeFill="accent6" w:themeFillShade="80"/>
          </w:tcPr>
          <w:p w14:paraId="281E3825"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b/>
                <w:color w:val="FFFFFF" w:themeColor="background1"/>
                <w:sz w:val="20"/>
                <w:szCs w:val="20"/>
                <w:u w:val="single"/>
                <w:lang w:val="en-IN"/>
              </w:rPr>
            </w:pPr>
            <w:r w:rsidRPr="0042066B">
              <w:rPr>
                <w:rFonts w:ascii="Arial" w:hAnsi="Arial" w:cs="Arial"/>
                <w:b/>
                <w:color w:val="FFFFFF" w:themeColor="background1"/>
                <w:sz w:val="20"/>
                <w:szCs w:val="20"/>
                <w:u w:val="single"/>
                <w:lang w:val="en-IN"/>
              </w:rPr>
              <w:t>Total mandays Off-site</w:t>
            </w:r>
          </w:p>
        </w:tc>
      </w:tr>
      <w:tr w:rsidR="00F87A59" w:rsidRPr="0042066B" w14:paraId="44F1A308" w14:textId="77777777" w:rsidTr="00216EA7">
        <w:tc>
          <w:tcPr>
            <w:tcW w:w="1985" w:type="dxa"/>
            <w:tcBorders>
              <w:top w:val="single" w:sz="6" w:space="0" w:color="auto"/>
              <w:left w:val="single" w:sz="6" w:space="0" w:color="auto"/>
              <w:bottom w:val="single" w:sz="6" w:space="0" w:color="auto"/>
              <w:right w:val="single" w:sz="6" w:space="0" w:color="auto"/>
            </w:tcBorders>
            <w:vAlign w:val="bottom"/>
          </w:tcPr>
          <w:p w14:paraId="3EF3B193"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&lt; 50</w:t>
            </w:r>
          </w:p>
        </w:tc>
        <w:tc>
          <w:tcPr>
            <w:tcW w:w="2268" w:type="dxa"/>
            <w:tcBorders>
              <w:top w:val="single" w:sz="6" w:space="0" w:color="auto"/>
              <w:left w:val="single" w:sz="6" w:space="0" w:color="auto"/>
              <w:bottom w:val="single" w:sz="6" w:space="0" w:color="auto"/>
              <w:right w:val="single" w:sz="6" w:space="0" w:color="auto"/>
            </w:tcBorders>
          </w:tcPr>
          <w:p w14:paraId="25F0343D"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0.5</w:t>
            </w:r>
          </w:p>
        </w:tc>
        <w:tc>
          <w:tcPr>
            <w:tcW w:w="2693" w:type="dxa"/>
            <w:tcBorders>
              <w:top w:val="single" w:sz="6" w:space="0" w:color="auto"/>
              <w:left w:val="single" w:sz="6" w:space="0" w:color="auto"/>
              <w:bottom w:val="single" w:sz="6" w:space="0" w:color="auto"/>
              <w:right w:val="single" w:sz="6" w:space="0" w:color="auto"/>
            </w:tcBorders>
          </w:tcPr>
          <w:p w14:paraId="0B10C7DA"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2</w:t>
            </w:r>
          </w:p>
        </w:tc>
        <w:tc>
          <w:tcPr>
            <w:tcW w:w="2410" w:type="dxa"/>
            <w:tcBorders>
              <w:top w:val="single" w:sz="6" w:space="0" w:color="auto"/>
              <w:left w:val="single" w:sz="6" w:space="0" w:color="auto"/>
              <w:bottom w:val="single" w:sz="6" w:space="0" w:color="auto"/>
              <w:right w:val="single" w:sz="6" w:space="0" w:color="auto"/>
            </w:tcBorders>
          </w:tcPr>
          <w:p w14:paraId="1DCFB8CF"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1</w:t>
            </w:r>
          </w:p>
        </w:tc>
      </w:tr>
      <w:tr w:rsidR="00F87A59" w:rsidRPr="0042066B" w14:paraId="23B1F93F" w14:textId="77777777" w:rsidTr="00216EA7">
        <w:tc>
          <w:tcPr>
            <w:tcW w:w="1985" w:type="dxa"/>
            <w:tcBorders>
              <w:top w:val="single" w:sz="6" w:space="0" w:color="auto"/>
              <w:left w:val="single" w:sz="6" w:space="0" w:color="auto"/>
              <w:bottom w:val="single" w:sz="6" w:space="0" w:color="auto"/>
              <w:right w:val="single" w:sz="6" w:space="0" w:color="auto"/>
            </w:tcBorders>
            <w:vAlign w:val="bottom"/>
          </w:tcPr>
          <w:p w14:paraId="05084ED7"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51-200</w:t>
            </w:r>
          </w:p>
        </w:tc>
        <w:tc>
          <w:tcPr>
            <w:tcW w:w="2268" w:type="dxa"/>
            <w:tcBorders>
              <w:top w:val="single" w:sz="6" w:space="0" w:color="auto"/>
              <w:left w:val="single" w:sz="6" w:space="0" w:color="auto"/>
              <w:bottom w:val="single" w:sz="6" w:space="0" w:color="auto"/>
              <w:right w:val="single" w:sz="6" w:space="0" w:color="auto"/>
            </w:tcBorders>
          </w:tcPr>
          <w:p w14:paraId="2AC534EC"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0.5</w:t>
            </w:r>
          </w:p>
        </w:tc>
        <w:tc>
          <w:tcPr>
            <w:tcW w:w="2693" w:type="dxa"/>
            <w:tcBorders>
              <w:top w:val="single" w:sz="6" w:space="0" w:color="auto"/>
              <w:left w:val="single" w:sz="6" w:space="0" w:color="auto"/>
              <w:bottom w:val="single" w:sz="6" w:space="0" w:color="auto"/>
              <w:right w:val="single" w:sz="6" w:space="0" w:color="auto"/>
            </w:tcBorders>
          </w:tcPr>
          <w:p w14:paraId="6A8BF8A8"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3</w:t>
            </w:r>
          </w:p>
        </w:tc>
        <w:tc>
          <w:tcPr>
            <w:tcW w:w="2410" w:type="dxa"/>
            <w:tcBorders>
              <w:top w:val="single" w:sz="6" w:space="0" w:color="auto"/>
              <w:left w:val="single" w:sz="6" w:space="0" w:color="auto"/>
              <w:bottom w:val="single" w:sz="6" w:space="0" w:color="auto"/>
              <w:right w:val="single" w:sz="6" w:space="0" w:color="auto"/>
            </w:tcBorders>
          </w:tcPr>
          <w:p w14:paraId="16CF2458"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1</w:t>
            </w:r>
          </w:p>
        </w:tc>
      </w:tr>
      <w:tr w:rsidR="00F87A59" w:rsidRPr="0042066B" w14:paraId="7431510F" w14:textId="77777777" w:rsidTr="00216EA7">
        <w:tc>
          <w:tcPr>
            <w:tcW w:w="1985" w:type="dxa"/>
            <w:tcBorders>
              <w:top w:val="single" w:sz="6" w:space="0" w:color="auto"/>
              <w:left w:val="single" w:sz="6" w:space="0" w:color="auto"/>
              <w:bottom w:val="single" w:sz="6" w:space="0" w:color="auto"/>
              <w:right w:val="single" w:sz="6" w:space="0" w:color="auto"/>
            </w:tcBorders>
            <w:vAlign w:val="bottom"/>
          </w:tcPr>
          <w:p w14:paraId="7DB39EFB"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201-500</w:t>
            </w:r>
          </w:p>
        </w:tc>
        <w:tc>
          <w:tcPr>
            <w:tcW w:w="2268" w:type="dxa"/>
            <w:tcBorders>
              <w:top w:val="single" w:sz="6" w:space="0" w:color="auto"/>
              <w:left w:val="single" w:sz="6" w:space="0" w:color="auto"/>
              <w:bottom w:val="single" w:sz="6" w:space="0" w:color="auto"/>
              <w:right w:val="single" w:sz="6" w:space="0" w:color="auto"/>
            </w:tcBorders>
          </w:tcPr>
          <w:p w14:paraId="6EE6ECC1"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0.5</w:t>
            </w:r>
          </w:p>
        </w:tc>
        <w:tc>
          <w:tcPr>
            <w:tcW w:w="2693" w:type="dxa"/>
            <w:tcBorders>
              <w:top w:val="single" w:sz="6" w:space="0" w:color="auto"/>
              <w:left w:val="single" w:sz="6" w:space="0" w:color="auto"/>
              <w:bottom w:val="single" w:sz="6" w:space="0" w:color="auto"/>
              <w:right w:val="single" w:sz="6" w:space="0" w:color="auto"/>
            </w:tcBorders>
          </w:tcPr>
          <w:p w14:paraId="2C15A5C5"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4</w:t>
            </w:r>
          </w:p>
        </w:tc>
        <w:tc>
          <w:tcPr>
            <w:tcW w:w="2410" w:type="dxa"/>
            <w:tcBorders>
              <w:top w:val="single" w:sz="6" w:space="0" w:color="auto"/>
              <w:left w:val="single" w:sz="6" w:space="0" w:color="auto"/>
              <w:bottom w:val="single" w:sz="6" w:space="0" w:color="auto"/>
              <w:right w:val="single" w:sz="6" w:space="0" w:color="auto"/>
            </w:tcBorders>
          </w:tcPr>
          <w:p w14:paraId="55854192"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1</w:t>
            </w:r>
          </w:p>
        </w:tc>
      </w:tr>
      <w:tr w:rsidR="00F87A59" w:rsidRPr="0042066B" w14:paraId="4E741419" w14:textId="77777777" w:rsidTr="00216EA7">
        <w:tc>
          <w:tcPr>
            <w:tcW w:w="1985" w:type="dxa"/>
            <w:tcBorders>
              <w:top w:val="single" w:sz="6" w:space="0" w:color="auto"/>
              <w:left w:val="single" w:sz="6" w:space="0" w:color="auto"/>
              <w:bottom w:val="single" w:sz="6" w:space="0" w:color="auto"/>
              <w:right w:val="single" w:sz="6" w:space="0" w:color="auto"/>
            </w:tcBorders>
            <w:vAlign w:val="bottom"/>
          </w:tcPr>
          <w:p w14:paraId="22FF902E"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500-1000</w:t>
            </w:r>
          </w:p>
        </w:tc>
        <w:tc>
          <w:tcPr>
            <w:tcW w:w="2268" w:type="dxa"/>
            <w:tcBorders>
              <w:top w:val="single" w:sz="6" w:space="0" w:color="auto"/>
              <w:left w:val="single" w:sz="6" w:space="0" w:color="auto"/>
              <w:bottom w:val="single" w:sz="6" w:space="0" w:color="auto"/>
              <w:right w:val="single" w:sz="6" w:space="0" w:color="auto"/>
            </w:tcBorders>
          </w:tcPr>
          <w:p w14:paraId="414B058F"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1</w:t>
            </w:r>
          </w:p>
        </w:tc>
        <w:tc>
          <w:tcPr>
            <w:tcW w:w="2693" w:type="dxa"/>
            <w:tcBorders>
              <w:top w:val="single" w:sz="6" w:space="0" w:color="auto"/>
              <w:left w:val="single" w:sz="6" w:space="0" w:color="auto"/>
              <w:bottom w:val="single" w:sz="6" w:space="0" w:color="auto"/>
              <w:right w:val="single" w:sz="6" w:space="0" w:color="auto"/>
            </w:tcBorders>
          </w:tcPr>
          <w:p w14:paraId="76211869"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5</w:t>
            </w:r>
          </w:p>
        </w:tc>
        <w:tc>
          <w:tcPr>
            <w:tcW w:w="2410" w:type="dxa"/>
            <w:tcBorders>
              <w:top w:val="single" w:sz="6" w:space="0" w:color="auto"/>
              <w:left w:val="single" w:sz="6" w:space="0" w:color="auto"/>
              <w:bottom w:val="single" w:sz="6" w:space="0" w:color="auto"/>
              <w:right w:val="single" w:sz="6" w:space="0" w:color="auto"/>
            </w:tcBorders>
          </w:tcPr>
          <w:p w14:paraId="6EB26FB3"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1</w:t>
            </w:r>
          </w:p>
        </w:tc>
      </w:tr>
      <w:tr w:rsidR="00F87A59" w:rsidRPr="0042066B" w14:paraId="580645A3" w14:textId="77777777" w:rsidTr="00216EA7">
        <w:tc>
          <w:tcPr>
            <w:tcW w:w="1985" w:type="dxa"/>
            <w:tcBorders>
              <w:top w:val="single" w:sz="6" w:space="0" w:color="auto"/>
              <w:left w:val="single" w:sz="6" w:space="0" w:color="auto"/>
              <w:bottom w:val="single" w:sz="6" w:space="0" w:color="auto"/>
              <w:right w:val="single" w:sz="6" w:space="0" w:color="auto"/>
            </w:tcBorders>
            <w:vAlign w:val="bottom"/>
          </w:tcPr>
          <w:p w14:paraId="5633D67A"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1000-2000</w:t>
            </w:r>
          </w:p>
        </w:tc>
        <w:tc>
          <w:tcPr>
            <w:tcW w:w="2268" w:type="dxa"/>
            <w:tcBorders>
              <w:top w:val="single" w:sz="6" w:space="0" w:color="auto"/>
              <w:left w:val="single" w:sz="6" w:space="0" w:color="auto"/>
              <w:bottom w:val="single" w:sz="6" w:space="0" w:color="auto"/>
              <w:right w:val="single" w:sz="6" w:space="0" w:color="auto"/>
            </w:tcBorders>
          </w:tcPr>
          <w:p w14:paraId="1DB7E688"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1</w:t>
            </w:r>
          </w:p>
        </w:tc>
        <w:tc>
          <w:tcPr>
            <w:tcW w:w="2693" w:type="dxa"/>
            <w:tcBorders>
              <w:top w:val="single" w:sz="6" w:space="0" w:color="auto"/>
              <w:left w:val="single" w:sz="6" w:space="0" w:color="auto"/>
              <w:bottom w:val="single" w:sz="6" w:space="0" w:color="auto"/>
              <w:right w:val="single" w:sz="6" w:space="0" w:color="auto"/>
            </w:tcBorders>
          </w:tcPr>
          <w:p w14:paraId="3313AB93"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6</w:t>
            </w:r>
          </w:p>
        </w:tc>
        <w:tc>
          <w:tcPr>
            <w:tcW w:w="2410" w:type="dxa"/>
            <w:tcBorders>
              <w:top w:val="single" w:sz="6" w:space="0" w:color="auto"/>
              <w:left w:val="single" w:sz="6" w:space="0" w:color="auto"/>
              <w:bottom w:val="single" w:sz="6" w:space="0" w:color="auto"/>
              <w:right w:val="single" w:sz="6" w:space="0" w:color="auto"/>
            </w:tcBorders>
          </w:tcPr>
          <w:p w14:paraId="14A9FAC6" w14:textId="77777777" w:rsidR="00F87A59" w:rsidRPr="0042066B" w:rsidRDefault="00F87A59" w:rsidP="00216EA7">
            <w:pPr>
              <w:keepNext/>
              <w:keepLines/>
              <w:autoSpaceDE w:val="0"/>
              <w:autoSpaceDN w:val="0"/>
              <w:adjustRightInd w:val="0"/>
              <w:spacing w:after="0" w:line="240" w:lineRule="auto"/>
              <w:ind w:left="15"/>
              <w:jc w:val="center"/>
              <w:rPr>
                <w:rFonts w:ascii="Arial" w:hAnsi="Arial" w:cs="Arial"/>
                <w:sz w:val="20"/>
                <w:szCs w:val="20"/>
                <w:lang w:val="en-IN"/>
              </w:rPr>
            </w:pPr>
            <w:r w:rsidRPr="0042066B">
              <w:rPr>
                <w:rFonts w:ascii="Arial" w:hAnsi="Arial" w:cs="Arial"/>
                <w:sz w:val="20"/>
                <w:szCs w:val="20"/>
                <w:lang w:val="en-IN"/>
              </w:rPr>
              <w:t>1</w:t>
            </w:r>
          </w:p>
        </w:tc>
      </w:tr>
    </w:tbl>
    <w:p w14:paraId="5197F28E" w14:textId="77777777" w:rsidR="00F87A59" w:rsidRPr="0042066B" w:rsidRDefault="00F87A59" w:rsidP="00F01697">
      <w:pPr>
        <w:pStyle w:val="NormalWeb"/>
        <w:rPr>
          <w:rFonts w:ascii="Arial" w:hAnsi="Arial" w:cs="Arial"/>
          <w:sz w:val="20"/>
          <w:szCs w:val="20"/>
        </w:rPr>
      </w:pPr>
    </w:p>
    <w:p w14:paraId="69C56F81"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above audit duration represents the minimum audit effort required for evaluating the Head Office management system and centralised controls.</w:t>
      </w:r>
    </w:p>
    <w:p w14:paraId="15D84C0C" w14:textId="25EA1F35" w:rsidR="00DD0EF3" w:rsidRPr="0042066B" w:rsidRDefault="001C434A" w:rsidP="00DD0EF3">
      <w:pPr>
        <w:pStyle w:val="NormalWeb"/>
        <w:rPr>
          <w:rFonts w:ascii="Arial" w:hAnsi="Arial" w:cs="Arial"/>
          <w:sz w:val="20"/>
          <w:szCs w:val="20"/>
        </w:rPr>
      </w:pPr>
      <w:r w:rsidRPr="001C434A">
        <w:rPr>
          <w:rFonts w:ascii="Arial" w:hAnsi="Arial" w:cs="Arial"/>
          <w:noProof/>
          <w:sz w:val="20"/>
          <w:szCs w:val="20"/>
        </w:rPr>
        <w:pict w14:anchorId="43364339">
          <v:rect id="_x0000_i1037" alt="" style="width:468pt;height:.05pt;mso-width-percent:0;mso-height-percent:0;mso-width-percent:0;mso-height-percent:0" o:hralign="center" o:hrstd="t" o:hr="t" fillcolor="#a0a0a0" stroked="f"/>
        </w:pict>
      </w:r>
    </w:p>
    <w:p w14:paraId="4F3D9A01" w14:textId="77777777" w:rsidR="00740B24" w:rsidRDefault="00740B24" w:rsidP="00F01697">
      <w:pPr>
        <w:pStyle w:val="Heading1"/>
        <w:rPr>
          <w:rFonts w:ascii="Arial" w:hAnsi="Arial" w:cs="Arial"/>
          <w:sz w:val="20"/>
          <w:szCs w:val="20"/>
        </w:rPr>
      </w:pPr>
    </w:p>
    <w:p w14:paraId="3C6EE8E9" w14:textId="3F4182A4" w:rsidR="00F01697" w:rsidRPr="0042066B" w:rsidRDefault="00F01697" w:rsidP="00F01697">
      <w:pPr>
        <w:pStyle w:val="Heading1"/>
        <w:rPr>
          <w:rFonts w:ascii="Arial" w:hAnsi="Arial" w:cs="Arial"/>
          <w:sz w:val="20"/>
          <w:szCs w:val="20"/>
        </w:rPr>
      </w:pPr>
      <w:r w:rsidRPr="0042066B">
        <w:rPr>
          <w:rFonts w:ascii="Arial" w:hAnsi="Arial" w:cs="Arial"/>
          <w:sz w:val="20"/>
          <w:szCs w:val="20"/>
        </w:rPr>
        <w:t>10. Surprise Audit Man-Day Table</w:t>
      </w:r>
    </w:p>
    <w:p w14:paraId="4A0EAB5D" w14:textId="78FD1E6A" w:rsidR="00F87A59" w:rsidRPr="0042066B" w:rsidRDefault="00F01697" w:rsidP="00F01697">
      <w:pPr>
        <w:pStyle w:val="NormalWeb"/>
        <w:rPr>
          <w:rFonts w:ascii="Arial" w:hAnsi="Arial" w:cs="Arial"/>
          <w:sz w:val="20"/>
          <w:szCs w:val="20"/>
        </w:rPr>
      </w:pPr>
      <w:r w:rsidRPr="0042066B">
        <w:rPr>
          <w:rFonts w:ascii="Arial" w:hAnsi="Arial" w:cs="Arial"/>
          <w:sz w:val="20"/>
          <w:szCs w:val="20"/>
        </w:rPr>
        <w:t>Surprise audits shall normally be carried out at operational sites and shall be based upon the number of personnel and carpet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998"/>
        <w:gridCol w:w="1737"/>
        <w:gridCol w:w="1888"/>
        <w:gridCol w:w="2200"/>
      </w:tblGrid>
      <w:tr w:rsidR="00F87A59" w:rsidRPr="0042066B" w14:paraId="02BB746C" w14:textId="77777777" w:rsidTr="00F87A59">
        <w:trPr>
          <w:trHeight w:val="539"/>
          <w:jc w:val="center"/>
        </w:trPr>
        <w:tc>
          <w:tcPr>
            <w:tcW w:w="1548" w:type="dxa"/>
            <w:shd w:val="clear" w:color="auto" w:fill="984806" w:themeFill="accent6" w:themeFillShade="80"/>
            <w:vAlign w:val="center"/>
          </w:tcPr>
          <w:p w14:paraId="561C3524" w14:textId="77777777" w:rsidR="00F87A59" w:rsidRPr="0042066B" w:rsidRDefault="00F87A59" w:rsidP="00216EA7">
            <w:pPr>
              <w:jc w:val="center"/>
              <w:rPr>
                <w:rFonts w:ascii="Arial" w:hAnsi="Arial" w:cs="Arial"/>
                <w:b/>
                <w:color w:val="FFFFFF"/>
                <w:sz w:val="20"/>
                <w:szCs w:val="20"/>
                <w:highlight w:val="darkRed"/>
              </w:rPr>
            </w:pPr>
            <w:r w:rsidRPr="0042066B">
              <w:rPr>
                <w:rFonts w:ascii="Arial" w:hAnsi="Arial" w:cs="Arial"/>
                <w:b/>
                <w:color w:val="FFFFFF"/>
                <w:sz w:val="20"/>
                <w:szCs w:val="20"/>
                <w:highlight w:val="darkRed"/>
              </w:rPr>
              <w:t>No. of Staff/Site</w:t>
            </w:r>
          </w:p>
        </w:tc>
        <w:tc>
          <w:tcPr>
            <w:tcW w:w="2052" w:type="dxa"/>
            <w:shd w:val="clear" w:color="auto" w:fill="984806" w:themeFill="accent6" w:themeFillShade="80"/>
            <w:vAlign w:val="center"/>
          </w:tcPr>
          <w:p w14:paraId="132F9773" w14:textId="77777777" w:rsidR="00F87A59" w:rsidRPr="0042066B" w:rsidRDefault="00F87A59" w:rsidP="00216EA7">
            <w:pPr>
              <w:jc w:val="center"/>
              <w:rPr>
                <w:rFonts w:ascii="Arial" w:hAnsi="Arial" w:cs="Arial"/>
                <w:b/>
                <w:color w:val="FFFFFF"/>
                <w:sz w:val="20"/>
                <w:szCs w:val="20"/>
                <w:highlight w:val="darkRed"/>
              </w:rPr>
            </w:pPr>
            <w:r w:rsidRPr="0042066B">
              <w:rPr>
                <w:rFonts w:ascii="Arial" w:hAnsi="Arial" w:cs="Arial"/>
                <w:b/>
                <w:color w:val="FFFFFF"/>
                <w:sz w:val="20"/>
                <w:szCs w:val="20"/>
                <w:highlight w:val="darkRed"/>
              </w:rPr>
              <w:t>Carpet Area of Site &lt;2000 Sq. Ft.</w:t>
            </w:r>
          </w:p>
        </w:tc>
        <w:tc>
          <w:tcPr>
            <w:tcW w:w="1778" w:type="dxa"/>
            <w:shd w:val="clear" w:color="auto" w:fill="984806" w:themeFill="accent6" w:themeFillShade="80"/>
            <w:vAlign w:val="center"/>
          </w:tcPr>
          <w:p w14:paraId="23D1C370" w14:textId="77777777" w:rsidR="00F87A59" w:rsidRPr="0042066B" w:rsidRDefault="00F87A59" w:rsidP="00216EA7">
            <w:pPr>
              <w:jc w:val="center"/>
              <w:rPr>
                <w:rFonts w:ascii="Arial" w:hAnsi="Arial" w:cs="Arial"/>
                <w:b/>
                <w:color w:val="FFFFFF"/>
                <w:sz w:val="20"/>
                <w:szCs w:val="20"/>
                <w:highlight w:val="darkRed"/>
              </w:rPr>
            </w:pPr>
            <w:r w:rsidRPr="0042066B">
              <w:rPr>
                <w:rFonts w:ascii="Arial" w:hAnsi="Arial" w:cs="Arial"/>
                <w:b/>
                <w:color w:val="FFFFFF"/>
                <w:sz w:val="20"/>
                <w:szCs w:val="20"/>
                <w:highlight w:val="darkRed"/>
              </w:rPr>
              <w:t>Carpet Area of Site 2001-10000 Sq. Ft.</w:t>
            </w:r>
          </w:p>
        </w:tc>
        <w:tc>
          <w:tcPr>
            <w:tcW w:w="1937" w:type="dxa"/>
            <w:shd w:val="clear" w:color="auto" w:fill="984806" w:themeFill="accent6" w:themeFillShade="80"/>
            <w:vAlign w:val="center"/>
          </w:tcPr>
          <w:p w14:paraId="41435D0E" w14:textId="77777777" w:rsidR="00F87A59" w:rsidRPr="0042066B" w:rsidRDefault="00F87A59" w:rsidP="00216EA7">
            <w:pPr>
              <w:jc w:val="center"/>
              <w:rPr>
                <w:rFonts w:ascii="Arial" w:hAnsi="Arial" w:cs="Arial"/>
                <w:b/>
                <w:color w:val="FFFFFF"/>
                <w:sz w:val="20"/>
                <w:szCs w:val="20"/>
                <w:highlight w:val="darkRed"/>
              </w:rPr>
            </w:pPr>
            <w:r w:rsidRPr="0042066B">
              <w:rPr>
                <w:rFonts w:ascii="Arial" w:hAnsi="Arial" w:cs="Arial"/>
                <w:b/>
                <w:color w:val="FFFFFF"/>
                <w:sz w:val="20"/>
                <w:szCs w:val="20"/>
                <w:highlight w:val="darkRed"/>
              </w:rPr>
              <w:t>Carpet Area of Site 10001-25000 Sq. Ft.</w:t>
            </w:r>
          </w:p>
        </w:tc>
        <w:tc>
          <w:tcPr>
            <w:tcW w:w="2261" w:type="dxa"/>
            <w:shd w:val="clear" w:color="auto" w:fill="984806" w:themeFill="accent6" w:themeFillShade="80"/>
            <w:vAlign w:val="center"/>
          </w:tcPr>
          <w:p w14:paraId="5055B2DC" w14:textId="77777777" w:rsidR="00F87A59" w:rsidRPr="0042066B" w:rsidRDefault="00F87A59" w:rsidP="00216EA7">
            <w:pPr>
              <w:jc w:val="center"/>
              <w:rPr>
                <w:rFonts w:ascii="Arial" w:hAnsi="Arial" w:cs="Arial"/>
                <w:b/>
                <w:color w:val="FFFFFF"/>
                <w:sz w:val="20"/>
                <w:szCs w:val="20"/>
                <w:highlight w:val="darkRed"/>
              </w:rPr>
            </w:pPr>
            <w:r w:rsidRPr="0042066B">
              <w:rPr>
                <w:rFonts w:ascii="Arial" w:hAnsi="Arial" w:cs="Arial"/>
                <w:b/>
                <w:color w:val="FFFFFF"/>
                <w:sz w:val="20"/>
                <w:szCs w:val="20"/>
                <w:highlight w:val="darkRed"/>
              </w:rPr>
              <w:t>Carpet Area of Site &gt;25000 Sq. Ft.</w:t>
            </w:r>
          </w:p>
        </w:tc>
      </w:tr>
      <w:tr w:rsidR="00F87A59" w:rsidRPr="0042066B" w14:paraId="4B922D67" w14:textId="77777777" w:rsidTr="00F87A59">
        <w:trPr>
          <w:jc w:val="center"/>
        </w:trPr>
        <w:tc>
          <w:tcPr>
            <w:tcW w:w="1548" w:type="dxa"/>
            <w:vAlign w:val="center"/>
          </w:tcPr>
          <w:p w14:paraId="6C6E062F"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1-50</w:t>
            </w:r>
          </w:p>
        </w:tc>
        <w:tc>
          <w:tcPr>
            <w:tcW w:w="2052" w:type="dxa"/>
            <w:vAlign w:val="center"/>
          </w:tcPr>
          <w:p w14:paraId="53F026B2"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2.0</w:t>
            </w:r>
          </w:p>
        </w:tc>
        <w:tc>
          <w:tcPr>
            <w:tcW w:w="1778" w:type="dxa"/>
            <w:vAlign w:val="center"/>
          </w:tcPr>
          <w:p w14:paraId="3F09618A"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2.5</w:t>
            </w:r>
          </w:p>
        </w:tc>
        <w:tc>
          <w:tcPr>
            <w:tcW w:w="1937" w:type="dxa"/>
            <w:vAlign w:val="center"/>
          </w:tcPr>
          <w:p w14:paraId="65EFD408"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3.0</w:t>
            </w:r>
          </w:p>
        </w:tc>
        <w:tc>
          <w:tcPr>
            <w:tcW w:w="2261" w:type="dxa"/>
            <w:vAlign w:val="center"/>
          </w:tcPr>
          <w:p w14:paraId="3CA61C23"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3.5</w:t>
            </w:r>
          </w:p>
        </w:tc>
      </w:tr>
      <w:tr w:rsidR="00F87A59" w:rsidRPr="0042066B" w14:paraId="08CF9448" w14:textId="77777777" w:rsidTr="00F87A59">
        <w:trPr>
          <w:jc w:val="center"/>
        </w:trPr>
        <w:tc>
          <w:tcPr>
            <w:tcW w:w="1548" w:type="dxa"/>
            <w:vAlign w:val="center"/>
          </w:tcPr>
          <w:p w14:paraId="41E49538"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51-100</w:t>
            </w:r>
          </w:p>
        </w:tc>
        <w:tc>
          <w:tcPr>
            <w:tcW w:w="2052" w:type="dxa"/>
            <w:vAlign w:val="center"/>
          </w:tcPr>
          <w:p w14:paraId="793D6626"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2.5</w:t>
            </w:r>
          </w:p>
        </w:tc>
        <w:tc>
          <w:tcPr>
            <w:tcW w:w="1778" w:type="dxa"/>
            <w:vAlign w:val="center"/>
          </w:tcPr>
          <w:p w14:paraId="4384B3B8"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3.0</w:t>
            </w:r>
          </w:p>
        </w:tc>
        <w:tc>
          <w:tcPr>
            <w:tcW w:w="1937" w:type="dxa"/>
            <w:vAlign w:val="center"/>
          </w:tcPr>
          <w:p w14:paraId="54EF73AF"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3.5</w:t>
            </w:r>
          </w:p>
        </w:tc>
        <w:tc>
          <w:tcPr>
            <w:tcW w:w="2261" w:type="dxa"/>
            <w:vAlign w:val="center"/>
          </w:tcPr>
          <w:p w14:paraId="0135D240"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4.0</w:t>
            </w:r>
          </w:p>
        </w:tc>
      </w:tr>
      <w:tr w:rsidR="00F87A59" w:rsidRPr="0042066B" w14:paraId="4487C08F" w14:textId="77777777" w:rsidTr="00F87A59">
        <w:trPr>
          <w:jc w:val="center"/>
        </w:trPr>
        <w:tc>
          <w:tcPr>
            <w:tcW w:w="1548" w:type="dxa"/>
            <w:vAlign w:val="center"/>
          </w:tcPr>
          <w:p w14:paraId="1E783606"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101-250</w:t>
            </w:r>
          </w:p>
        </w:tc>
        <w:tc>
          <w:tcPr>
            <w:tcW w:w="2052" w:type="dxa"/>
            <w:vAlign w:val="center"/>
          </w:tcPr>
          <w:p w14:paraId="04BD3513"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3.0</w:t>
            </w:r>
          </w:p>
        </w:tc>
        <w:tc>
          <w:tcPr>
            <w:tcW w:w="1778" w:type="dxa"/>
            <w:vAlign w:val="center"/>
          </w:tcPr>
          <w:p w14:paraId="69A9CE2A"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3.5</w:t>
            </w:r>
          </w:p>
        </w:tc>
        <w:tc>
          <w:tcPr>
            <w:tcW w:w="1937" w:type="dxa"/>
            <w:vAlign w:val="center"/>
          </w:tcPr>
          <w:p w14:paraId="3257028E"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4.0</w:t>
            </w:r>
          </w:p>
        </w:tc>
        <w:tc>
          <w:tcPr>
            <w:tcW w:w="2261" w:type="dxa"/>
            <w:vAlign w:val="center"/>
          </w:tcPr>
          <w:p w14:paraId="4F09C2EC"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4.5</w:t>
            </w:r>
          </w:p>
        </w:tc>
      </w:tr>
      <w:tr w:rsidR="00F87A59" w:rsidRPr="0042066B" w14:paraId="2AEFEE7E" w14:textId="77777777" w:rsidTr="00F87A59">
        <w:trPr>
          <w:jc w:val="center"/>
        </w:trPr>
        <w:tc>
          <w:tcPr>
            <w:tcW w:w="1548" w:type="dxa"/>
            <w:vAlign w:val="center"/>
          </w:tcPr>
          <w:p w14:paraId="26F30C36"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251-500</w:t>
            </w:r>
          </w:p>
        </w:tc>
        <w:tc>
          <w:tcPr>
            <w:tcW w:w="2052" w:type="dxa"/>
            <w:vAlign w:val="center"/>
          </w:tcPr>
          <w:p w14:paraId="55283A6C"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3.5</w:t>
            </w:r>
          </w:p>
        </w:tc>
        <w:tc>
          <w:tcPr>
            <w:tcW w:w="1778" w:type="dxa"/>
            <w:vAlign w:val="center"/>
          </w:tcPr>
          <w:p w14:paraId="03563407"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4.0</w:t>
            </w:r>
          </w:p>
        </w:tc>
        <w:tc>
          <w:tcPr>
            <w:tcW w:w="1937" w:type="dxa"/>
            <w:vAlign w:val="center"/>
          </w:tcPr>
          <w:p w14:paraId="1D16AE83"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4.5</w:t>
            </w:r>
          </w:p>
        </w:tc>
        <w:tc>
          <w:tcPr>
            <w:tcW w:w="2261" w:type="dxa"/>
            <w:vAlign w:val="center"/>
          </w:tcPr>
          <w:p w14:paraId="0A319363"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5.0</w:t>
            </w:r>
          </w:p>
        </w:tc>
      </w:tr>
      <w:tr w:rsidR="00F87A59" w:rsidRPr="0042066B" w14:paraId="4736CF44" w14:textId="77777777" w:rsidTr="00F87A59">
        <w:trPr>
          <w:jc w:val="center"/>
        </w:trPr>
        <w:tc>
          <w:tcPr>
            <w:tcW w:w="1548" w:type="dxa"/>
            <w:vAlign w:val="center"/>
          </w:tcPr>
          <w:p w14:paraId="519D3416"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&gt;501</w:t>
            </w:r>
          </w:p>
        </w:tc>
        <w:tc>
          <w:tcPr>
            <w:tcW w:w="2052" w:type="dxa"/>
            <w:vAlign w:val="center"/>
          </w:tcPr>
          <w:p w14:paraId="16E40171"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4.0</w:t>
            </w:r>
          </w:p>
        </w:tc>
        <w:tc>
          <w:tcPr>
            <w:tcW w:w="1778" w:type="dxa"/>
            <w:vAlign w:val="center"/>
          </w:tcPr>
          <w:p w14:paraId="44181089"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4.5</w:t>
            </w:r>
          </w:p>
        </w:tc>
        <w:tc>
          <w:tcPr>
            <w:tcW w:w="1937" w:type="dxa"/>
            <w:vAlign w:val="center"/>
          </w:tcPr>
          <w:p w14:paraId="6A3F325B"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5.0</w:t>
            </w:r>
          </w:p>
        </w:tc>
        <w:tc>
          <w:tcPr>
            <w:tcW w:w="2261" w:type="dxa"/>
            <w:vAlign w:val="center"/>
          </w:tcPr>
          <w:p w14:paraId="157BBE0E" w14:textId="77777777" w:rsidR="00F87A59" w:rsidRPr="0042066B" w:rsidRDefault="00F87A59" w:rsidP="00216EA7">
            <w:pPr>
              <w:jc w:val="center"/>
              <w:rPr>
                <w:rFonts w:ascii="Arial" w:hAnsi="Arial" w:cs="Arial"/>
                <w:sz w:val="20"/>
                <w:szCs w:val="20"/>
              </w:rPr>
            </w:pPr>
            <w:r w:rsidRPr="0042066B">
              <w:rPr>
                <w:rFonts w:ascii="Arial" w:hAnsi="Arial" w:cs="Arial"/>
                <w:sz w:val="20"/>
                <w:szCs w:val="20"/>
              </w:rPr>
              <w:t>5.5</w:t>
            </w:r>
          </w:p>
        </w:tc>
      </w:tr>
    </w:tbl>
    <w:p w14:paraId="7F2AF4C1" w14:textId="77777777" w:rsidR="00F87A59" w:rsidRPr="0042066B" w:rsidRDefault="00F87A59" w:rsidP="00F01697">
      <w:pPr>
        <w:pStyle w:val="NormalWeb"/>
        <w:rPr>
          <w:rFonts w:ascii="Arial" w:hAnsi="Arial" w:cs="Arial"/>
          <w:sz w:val="20"/>
          <w:szCs w:val="20"/>
        </w:rPr>
      </w:pPr>
    </w:p>
    <w:p w14:paraId="618EC04F" w14:textId="77777777" w:rsidR="00F01697" w:rsidRPr="0042066B" w:rsidRDefault="001C434A" w:rsidP="00F01697">
      <w:pPr>
        <w:rPr>
          <w:rFonts w:ascii="Arial" w:hAnsi="Arial" w:cs="Arial"/>
          <w:sz w:val="20"/>
          <w:szCs w:val="20"/>
        </w:rPr>
      </w:pPr>
      <w:r w:rsidRPr="001C434A">
        <w:rPr>
          <w:rFonts w:ascii="Arial" w:hAnsi="Arial" w:cs="Arial"/>
          <w:noProof/>
          <w:sz w:val="20"/>
          <w:szCs w:val="20"/>
        </w:rPr>
        <w:pict w14:anchorId="59346A94">
          <v:rect id="_x0000_i1036" alt="" style="width:468pt;height:.05pt;mso-width-percent:0;mso-height-percent:0;mso-width-percent:0;mso-height-percent:0" o:hralign="center" o:hrstd="t" o:hr="t" fillcolor="#a0a0a0" stroked="f"/>
        </w:pict>
      </w:r>
    </w:p>
    <w:p w14:paraId="3C748C30" w14:textId="77777777" w:rsidR="00F01697" w:rsidRPr="0042066B" w:rsidRDefault="00F01697" w:rsidP="00F01697">
      <w:pPr>
        <w:pStyle w:val="Heading1"/>
        <w:rPr>
          <w:rFonts w:ascii="Arial" w:hAnsi="Arial" w:cs="Arial"/>
          <w:sz w:val="20"/>
          <w:szCs w:val="20"/>
        </w:rPr>
      </w:pPr>
      <w:r w:rsidRPr="0042066B">
        <w:rPr>
          <w:rFonts w:ascii="Arial" w:hAnsi="Arial" w:cs="Arial"/>
          <w:sz w:val="20"/>
          <w:szCs w:val="20"/>
        </w:rPr>
        <w:t>11. Shopping Centre Audit Man-Day Table</w:t>
      </w:r>
    </w:p>
    <w:p w14:paraId="5E32E015"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following audit duration shall apply to Initial Certification, Surveillance and Recertification Audits for Shopping Centres.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5"/>
        <w:gridCol w:w="1931"/>
      </w:tblGrid>
      <w:tr w:rsidR="00F01697" w:rsidRPr="0042066B" w14:paraId="28C22486" w14:textId="77777777" w:rsidTr="0042066B">
        <w:trPr>
          <w:tblHeader/>
          <w:tblCellSpacing w:w="15" w:type="dxa"/>
        </w:trPr>
        <w:tc>
          <w:tcPr>
            <w:tcW w:w="0" w:type="auto"/>
            <w:shd w:val="clear" w:color="auto" w:fill="984806" w:themeFill="accent6" w:themeFillShade="80"/>
            <w:vAlign w:val="center"/>
            <w:hideMark/>
          </w:tcPr>
          <w:p w14:paraId="60CB6CE1" w14:textId="77777777" w:rsidR="00F01697" w:rsidRPr="0042066B" w:rsidRDefault="00F01697" w:rsidP="0042066B">
            <w:pPr>
              <w:rPr>
                <w:rFonts w:ascii="Arial" w:hAnsi="Arial" w:cs="Arial"/>
                <w:b/>
                <w:bCs/>
                <w:color w:val="FFFFFF" w:themeColor="background1"/>
                <w:sz w:val="20"/>
                <w:szCs w:val="20"/>
              </w:rPr>
            </w:pPr>
            <w:r w:rsidRPr="0042066B">
              <w:rPr>
                <w:rFonts w:ascii="Arial" w:hAnsi="Arial" w:cs="Arial"/>
                <w:b/>
                <w:bCs/>
                <w:color w:val="FFFFFF" w:themeColor="background1"/>
                <w:sz w:val="20"/>
                <w:szCs w:val="20"/>
              </w:rPr>
              <w:t>Gross Leasable Area (GLA)</w:t>
            </w:r>
          </w:p>
        </w:tc>
        <w:tc>
          <w:tcPr>
            <w:tcW w:w="1886" w:type="dxa"/>
            <w:shd w:val="clear" w:color="auto" w:fill="984806" w:themeFill="accent6" w:themeFillShade="80"/>
            <w:vAlign w:val="center"/>
            <w:hideMark/>
          </w:tcPr>
          <w:p w14:paraId="771CD91D" w14:textId="77777777" w:rsidR="00F01697" w:rsidRPr="0042066B" w:rsidRDefault="00F01697" w:rsidP="0042066B">
            <w:pPr>
              <w:rPr>
                <w:rFonts w:ascii="Arial" w:hAnsi="Arial" w:cs="Arial"/>
                <w:b/>
                <w:bCs/>
                <w:color w:val="FFFFFF" w:themeColor="background1"/>
                <w:sz w:val="20"/>
                <w:szCs w:val="20"/>
              </w:rPr>
            </w:pPr>
            <w:r w:rsidRPr="0042066B">
              <w:rPr>
                <w:rFonts w:ascii="Arial" w:hAnsi="Arial" w:cs="Arial"/>
                <w:b/>
                <w:bCs/>
                <w:color w:val="FFFFFF" w:themeColor="background1"/>
                <w:sz w:val="20"/>
                <w:szCs w:val="20"/>
              </w:rPr>
              <w:t>Audit Duration</w:t>
            </w:r>
          </w:p>
        </w:tc>
      </w:tr>
      <w:tr w:rsidR="00F01697" w:rsidRPr="0042066B" w14:paraId="4ED03F5A" w14:textId="77777777" w:rsidTr="0042066B">
        <w:trPr>
          <w:tblCellSpacing w:w="15" w:type="dxa"/>
        </w:trPr>
        <w:tc>
          <w:tcPr>
            <w:tcW w:w="0" w:type="auto"/>
            <w:vAlign w:val="center"/>
            <w:hideMark/>
          </w:tcPr>
          <w:p w14:paraId="3AFFED3D" w14:textId="77777777" w:rsidR="00F01697" w:rsidRPr="0042066B" w:rsidRDefault="00F01697">
            <w:pPr>
              <w:rPr>
                <w:rFonts w:ascii="Arial" w:hAnsi="Arial" w:cs="Arial"/>
                <w:sz w:val="20"/>
                <w:szCs w:val="20"/>
              </w:rPr>
            </w:pPr>
            <w:r w:rsidRPr="0042066B">
              <w:rPr>
                <w:rFonts w:ascii="Arial" w:hAnsi="Arial" w:cs="Arial"/>
                <w:sz w:val="20"/>
                <w:szCs w:val="20"/>
              </w:rPr>
              <w:t>Up to 1 lakh sq. ft.</w:t>
            </w:r>
          </w:p>
        </w:tc>
        <w:tc>
          <w:tcPr>
            <w:tcW w:w="1886" w:type="dxa"/>
            <w:vAlign w:val="center"/>
            <w:hideMark/>
          </w:tcPr>
          <w:p w14:paraId="073D1EB8" w14:textId="77777777" w:rsidR="00F01697" w:rsidRPr="0042066B" w:rsidRDefault="00F01697" w:rsidP="0042066B">
            <w:pPr>
              <w:rPr>
                <w:rFonts w:ascii="Arial" w:hAnsi="Arial" w:cs="Arial"/>
                <w:sz w:val="20"/>
                <w:szCs w:val="20"/>
              </w:rPr>
            </w:pPr>
            <w:r w:rsidRPr="0042066B">
              <w:rPr>
                <w:rFonts w:ascii="Arial" w:hAnsi="Arial" w:cs="Arial"/>
                <w:sz w:val="20"/>
                <w:szCs w:val="20"/>
              </w:rPr>
              <w:t>2 Man-days</w:t>
            </w:r>
          </w:p>
        </w:tc>
      </w:tr>
      <w:tr w:rsidR="00F01697" w:rsidRPr="0042066B" w14:paraId="282BBCB5" w14:textId="77777777" w:rsidTr="0042066B">
        <w:trPr>
          <w:tblCellSpacing w:w="15" w:type="dxa"/>
        </w:trPr>
        <w:tc>
          <w:tcPr>
            <w:tcW w:w="0" w:type="auto"/>
            <w:vAlign w:val="center"/>
            <w:hideMark/>
          </w:tcPr>
          <w:p w14:paraId="261B369D" w14:textId="77777777" w:rsidR="00F01697" w:rsidRPr="0042066B" w:rsidRDefault="00F01697">
            <w:pPr>
              <w:rPr>
                <w:rFonts w:ascii="Arial" w:hAnsi="Arial" w:cs="Arial"/>
                <w:sz w:val="20"/>
                <w:szCs w:val="20"/>
              </w:rPr>
            </w:pPr>
            <w:r w:rsidRPr="0042066B">
              <w:rPr>
                <w:rFonts w:ascii="Arial" w:hAnsi="Arial" w:cs="Arial"/>
                <w:sz w:val="20"/>
                <w:szCs w:val="20"/>
              </w:rPr>
              <w:t>Above 1 lakh and up to 5 lakh sq. ft.</w:t>
            </w:r>
          </w:p>
        </w:tc>
        <w:tc>
          <w:tcPr>
            <w:tcW w:w="1886" w:type="dxa"/>
            <w:vAlign w:val="center"/>
            <w:hideMark/>
          </w:tcPr>
          <w:p w14:paraId="7D0AF37B" w14:textId="77777777" w:rsidR="00F01697" w:rsidRPr="0042066B" w:rsidRDefault="00F01697" w:rsidP="0042066B">
            <w:pPr>
              <w:rPr>
                <w:rFonts w:ascii="Arial" w:hAnsi="Arial" w:cs="Arial"/>
                <w:sz w:val="20"/>
                <w:szCs w:val="20"/>
              </w:rPr>
            </w:pPr>
            <w:r w:rsidRPr="0042066B">
              <w:rPr>
                <w:rFonts w:ascii="Arial" w:hAnsi="Arial" w:cs="Arial"/>
                <w:sz w:val="20"/>
                <w:szCs w:val="20"/>
              </w:rPr>
              <w:t>3 Man-days</w:t>
            </w:r>
          </w:p>
        </w:tc>
      </w:tr>
      <w:tr w:rsidR="00F01697" w:rsidRPr="0042066B" w14:paraId="7F5AA37B" w14:textId="77777777" w:rsidTr="0042066B">
        <w:trPr>
          <w:tblCellSpacing w:w="15" w:type="dxa"/>
        </w:trPr>
        <w:tc>
          <w:tcPr>
            <w:tcW w:w="0" w:type="auto"/>
            <w:vAlign w:val="center"/>
            <w:hideMark/>
          </w:tcPr>
          <w:p w14:paraId="30F32B5F" w14:textId="77777777" w:rsidR="00F01697" w:rsidRPr="0042066B" w:rsidRDefault="00F01697">
            <w:pPr>
              <w:rPr>
                <w:rFonts w:ascii="Arial" w:hAnsi="Arial" w:cs="Arial"/>
                <w:sz w:val="20"/>
                <w:szCs w:val="20"/>
              </w:rPr>
            </w:pPr>
            <w:r w:rsidRPr="0042066B">
              <w:rPr>
                <w:rFonts w:ascii="Arial" w:hAnsi="Arial" w:cs="Arial"/>
                <w:sz w:val="20"/>
                <w:szCs w:val="20"/>
              </w:rPr>
              <w:t>Above 5 lakh sq. ft.</w:t>
            </w:r>
          </w:p>
        </w:tc>
        <w:tc>
          <w:tcPr>
            <w:tcW w:w="1886" w:type="dxa"/>
            <w:vAlign w:val="center"/>
            <w:hideMark/>
          </w:tcPr>
          <w:p w14:paraId="7BD39727" w14:textId="77777777" w:rsidR="00F01697" w:rsidRPr="0042066B" w:rsidRDefault="00F01697" w:rsidP="0042066B">
            <w:pPr>
              <w:rPr>
                <w:rFonts w:ascii="Arial" w:hAnsi="Arial" w:cs="Arial"/>
                <w:sz w:val="20"/>
                <w:szCs w:val="20"/>
              </w:rPr>
            </w:pPr>
            <w:r w:rsidRPr="0042066B">
              <w:rPr>
                <w:rFonts w:ascii="Arial" w:hAnsi="Arial" w:cs="Arial"/>
                <w:sz w:val="20"/>
                <w:szCs w:val="20"/>
              </w:rPr>
              <w:t>4 Man-days</w:t>
            </w:r>
          </w:p>
        </w:tc>
      </w:tr>
    </w:tbl>
    <w:p w14:paraId="7CA1F078" w14:textId="77777777" w:rsidR="00DD0EF3" w:rsidRDefault="00DD0EF3" w:rsidP="00D22994">
      <w:pPr>
        <w:pStyle w:val="NormalWeb"/>
        <w:rPr>
          <w:rFonts w:ascii="Arial" w:hAnsi="Arial" w:cs="Arial"/>
          <w:sz w:val="20"/>
          <w:szCs w:val="20"/>
        </w:rPr>
      </w:pPr>
    </w:p>
    <w:p w14:paraId="2D16F1C7" w14:textId="77777777" w:rsidR="00D22994" w:rsidRPr="00D22994" w:rsidRDefault="00D22994" w:rsidP="00D22994">
      <w:pPr>
        <w:pStyle w:val="Heading2"/>
        <w:rPr>
          <w:rFonts w:cs="Arial"/>
          <w:i w:val="0"/>
          <w:iCs/>
          <w:sz w:val="20"/>
        </w:rPr>
      </w:pPr>
      <w:r w:rsidRPr="00D22994">
        <w:rPr>
          <w:rStyle w:val="Strong"/>
          <w:rFonts w:cs="Arial"/>
          <w:b/>
          <w:bCs w:val="0"/>
          <w:i w:val="0"/>
          <w:iCs/>
          <w:sz w:val="20"/>
        </w:rPr>
        <w:t>12. Multi-brand / Multi-centre Audit</w:t>
      </w:r>
    </w:p>
    <w:p w14:paraId="6446371B" w14:textId="77777777" w:rsidR="00D22994" w:rsidRPr="00D22994" w:rsidRDefault="00D22994" w:rsidP="00D22994">
      <w:pPr>
        <w:pStyle w:val="NormalWeb"/>
        <w:rPr>
          <w:rFonts w:ascii="Arial" w:hAnsi="Arial" w:cs="Arial"/>
          <w:sz w:val="20"/>
          <w:szCs w:val="20"/>
        </w:rPr>
      </w:pPr>
      <w:r w:rsidRPr="00D22994">
        <w:rPr>
          <w:rFonts w:ascii="Arial" w:hAnsi="Arial" w:cs="Arial"/>
          <w:sz w:val="20"/>
          <w:szCs w:val="20"/>
        </w:rPr>
        <w:t xml:space="preserve">Where a client applies for certification covering </w:t>
      </w:r>
      <w:r w:rsidRPr="00D22994">
        <w:rPr>
          <w:rStyle w:val="Strong"/>
          <w:rFonts w:ascii="Arial" w:hAnsi="Arial" w:cs="Arial"/>
          <w:sz w:val="20"/>
          <w:szCs w:val="20"/>
        </w:rPr>
        <w:t>three (3) or more retail brands, retail formats and/or shopping centres</w:t>
      </w:r>
      <w:r w:rsidRPr="00D22994">
        <w:rPr>
          <w:rFonts w:ascii="Arial" w:hAnsi="Arial" w:cs="Arial"/>
          <w:sz w:val="20"/>
          <w:szCs w:val="20"/>
        </w:rPr>
        <w:t xml:space="preserve"> under a single certification programme, the Certification Body may reduce the calculated audit duration, provided the participating entities operate under:</w:t>
      </w:r>
    </w:p>
    <w:p w14:paraId="74BD0283" w14:textId="77777777" w:rsidR="00D22994" w:rsidRPr="00D22994" w:rsidRDefault="00D22994" w:rsidP="00D22994">
      <w:pPr>
        <w:pStyle w:val="NormalWeb"/>
        <w:numPr>
          <w:ilvl w:val="0"/>
          <w:numId w:val="31"/>
        </w:numPr>
        <w:spacing w:before="100" w:beforeAutospacing="1" w:after="100" w:afterAutospacing="1"/>
        <w:rPr>
          <w:rFonts w:ascii="Arial" w:hAnsi="Arial" w:cs="Arial"/>
          <w:sz w:val="20"/>
          <w:szCs w:val="20"/>
        </w:rPr>
      </w:pPr>
      <w:r w:rsidRPr="00D22994">
        <w:rPr>
          <w:rFonts w:ascii="Arial" w:hAnsi="Arial" w:cs="Arial"/>
          <w:sz w:val="20"/>
          <w:szCs w:val="20"/>
        </w:rPr>
        <w:t>Common ownership and management;</w:t>
      </w:r>
    </w:p>
    <w:p w14:paraId="12165786" w14:textId="77777777" w:rsidR="00D22994" w:rsidRPr="00D22994" w:rsidRDefault="00D22994" w:rsidP="00D22994">
      <w:pPr>
        <w:pStyle w:val="NormalWeb"/>
        <w:numPr>
          <w:ilvl w:val="0"/>
          <w:numId w:val="31"/>
        </w:numPr>
        <w:spacing w:before="100" w:beforeAutospacing="1" w:after="100" w:afterAutospacing="1"/>
        <w:rPr>
          <w:rFonts w:ascii="Arial" w:hAnsi="Arial" w:cs="Arial"/>
          <w:sz w:val="20"/>
          <w:szCs w:val="20"/>
        </w:rPr>
      </w:pPr>
      <w:r w:rsidRPr="00D22994">
        <w:rPr>
          <w:rFonts w:ascii="Arial" w:hAnsi="Arial" w:cs="Arial"/>
          <w:sz w:val="20"/>
          <w:szCs w:val="20"/>
        </w:rPr>
        <w:t>Common documented management system;</w:t>
      </w:r>
    </w:p>
    <w:p w14:paraId="7E2873C9" w14:textId="77777777" w:rsidR="00D22994" w:rsidRPr="00D22994" w:rsidRDefault="00D22994" w:rsidP="00D22994">
      <w:pPr>
        <w:pStyle w:val="NormalWeb"/>
        <w:numPr>
          <w:ilvl w:val="0"/>
          <w:numId w:val="31"/>
        </w:numPr>
        <w:spacing w:before="100" w:beforeAutospacing="1" w:after="100" w:afterAutospacing="1"/>
        <w:rPr>
          <w:rFonts w:ascii="Arial" w:hAnsi="Arial" w:cs="Arial"/>
          <w:sz w:val="20"/>
          <w:szCs w:val="20"/>
        </w:rPr>
      </w:pPr>
      <w:r w:rsidRPr="00D22994">
        <w:rPr>
          <w:rFonts w:ascii="Arial" w:hAnsi="Arial" w:cs="Arial"/>
          <w:sz w:val="20"/>
          <w:szCs w:val="20"/>
        </w:rPr>
        <w:t>Common policies, procedures and operating practices;</w:t>
      </w:r>
    </w:p>
    <w:p w14:paraId="70EEEA7D" w14:textId="77777777" w:rsidR="00D22994" w:rsidRPr="00D22994" w:rsidRDefault="00D22994" w:rsidP="00D22994">
      <w:pPr>
        <w:pStyle w:val="NormalWeb"/>
        <w:numPr>
          <w:ilvl w:val="0"/>
          <w:numId w:val="31"/>
        </w:numPr>
        <w:spacing w:before="100" w:beforeAutospacing="1" w:after="100" w:afterAutospacing="1"/>
        <w:rPr>
          <w:rFonts w:ascii="Arial" w:hAnsi="Arial" w:cs="Arial"/>
          <w:sz w:val="20"/>
          <w:szCs w:val="20"/>
        </w:rPr>
      </w:pPr>
      <w:r w:rsidRPr="00D22994">
        <w:rPr>
          <w:rFonts w:ascii="Arial" w:hAnsi="Arial" w:cs="Arial"/>
          <w:sz w:val="20"/>
          <w:szCs w:val="20"/>
        </w:rPr>
        <w:t>Common governance framework;</w:t>
      </w:r>
    </w:p>
    <w:p w14:paraId="18A6C303" w14:textId="77777777" w:rsidR="00D22994" w:rsidRPr="00D22994" w:rsidRDefault="00D22994" w:rsidP="00D22994">
      <w:pPr>
        <w:pStyle w:val="NormalWeb"/>
        <w:numPr>
          <w:ilvl w:val="0"/>
          <w:numId w:val="31"/>
        </w:numPr>
        <w:spacing w:before="100" w:beforeAutospacing="1" w:after="100" w:afterAutospacing="1"/>
        <w:rPr>
          <w:rFonts w:ascii="Arial" w:hAnsi="Arial" w:cs="Arial"/>
          <w:sz w:val="20"/>
          <w:szCs w:val="20"/>
        </w:rPr>
      </w:pPr>
      <w:r w:rsidRPr="00D22994">
        <w:rPr>
          <w:rFonts w:ascii="Arial" w:hAnsi="Arial" w:cs="Arial"/>
          <w:sz w:val="20"/>
          <w:szCs w:val="20"/>
        </w:rPr>
        <w:t>Common support functions; and</w:t>
      </w:r>
    </w:p>
    <w:p w14:paraId="5093F878" w14:textId="77777777" w:rsidR="00D22994" w:rsidRPr="00D22994" w:rsidRDefault="00D22994" w:rsidP="00D22994">
      <w:pPr>
        <w:pStyle w:val="NormalWeb"/>
        <w:numPr>
          <w:ilvl w:val="0"/>
          <w:numId w:val="31"/>
        </w:numPr>
        <w:spacing w:before="100" w:beforeAutospacing="1" w:after="100" w:afterAutospacing="1"/>
        <w:rPr>
          <w:rFonts w:ascii="Arial" w:hAnsi="Arial" w:cs="Arial"/>
          <w:sz w:val="20"/>
          <w:szCs w:val="20"/>
        </w:rPr>
      </w:pPr>
      <w:r w:rsidRPr="00D22994">
        <w:rPr>
          <w:rFonts w:ascii="Arial" w:hAnsi="Arial" w:cs="Arial"/>
          <w:sz w:val="20"/>
          <w:szCs w:val="20"/>
        </w:rPr>
        <w:t>Common internal audit and management review processes.</w:t>
      </w:r>
    </w:p>
    <w:p w14:paraId="57AFFE24" w14:textId="77777777" w:rsidR="00D22994" w:rsidRPr="00D22994" w:rsidRDefault="00D22994" w:rsidP="00D22994">
      <w:pPr>
        <w:pStyle w:val="NormalWeb"/>
        <w:rPr>
          <w:rFonts w:ascii="Arial" w:hAnsi="Arial" w:cs="Arial"/>
          <w:sz w:val="20"/>
          <w:szCs w:val="20"/>
        </w:rPr>
      </w:pPr>
      <w:r w:rsidRPr="00D22994">
        <w:rPr>
          <w:rFonts w:ascii="Arial" w:hAnsi="Arial" w:cs="Arial"/>
          <w:sz w:val="20"/>
          <w:szCs w:val="20"/>
        </w:rPr>
        <w:t>The Certification Body shall determine the extent of any reduction based on objective evidence demonstrating that the management system is effectively implemented and consistently maintained across all participating brands, formats and/or shopping centres.</w:t>
      </w:r>
    </w:p>
    <w:p w14:paraId="15B59029" w14:textId="77777777" w:rsidR="00D22994" w:rsidRPr="00DD0EF3" w:rsidRDefault="00D22994" w:rsidP="00D22994">
      <w:pPr>
        <w:pStyle w:val="Heading3"/>
        <w:rPr>
          <w:rFonts w:cs="Arial"/>
          <w:b/>
          <w:bCs/>
          <w:sz w:val="20"/>
        </w:rPr>
      </w:pPr>
      <w:r w:rsidRPr="00DD0EF3">
        <w:rPr>
          <w:rFonts w:cs="Arial"/>
          <w:b/>
          <w:bCs/>
          <w:sz w:val="20"/>
        </w:rPr>
        <w:lastRenderedPageBreak/>
        <w:t>12.1 Factors for Reduction in Audit Duration</w:t>
      </w:r>
    </w:p>
    <w:p w14:paraId="716829A4" w14:textId="77777777" w:rsidR="00D22994" w:rsidRPr="00D22994" w:rsidRDefault="00D22994" w:rsidP="00D22994">
      <w:pPr>
        <w:pStyle w:val="NormalWeb"/>
        <w:rPr>
          <w:rFonts w:ascii="Arial" w:hAnsi="Arial" w:cs="Arial"/>
          <w:sz w:val="20"/>
          <w:szCs w:val="20"/>
        </w:rPr>
      </w:pPr>
      <w:r w:rsidRPr="00D22994">
        <w:rPr>
          <w:rFonts w:ascii="Arial" w:hAnsi="Arial" w:cs="Arial"/>
          <w:sz w:val="20"/>
          <w:szCs w:val="20"/>
        </w:rPr>
        <w:t>The following factors may be considered by the Certification Body while determining the extent of audit duration reduction: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89"/>
        <w:gridCol w:w="2031"/>
      </w:tblGrid>
      <w:tr w:rsidR="00D22994" w:rsidRPr="00D22994" w14:paraId="5F2170C6" w14:textId="77777777">
        <w:trPr>
          <w:tblHeader/>
          <w:tblCellSpacing w:w="15" w:type="dxa"/>
        </w:trPr>
        <w:tc>
          <w:tcPr>
            <w:tcW w:w="0" w:type="auto"/>
            <w:vAlign w:val="center"/>
            <w:hideMark/>
          </w:tcPr>
          <w:p w14:paraId="441273FC" w14:textId="77777777" w:rsidR="00D22994" w:rsidRPr="00D22994" w:rsidRDefault="00D22994" w:rsidP="00225907">
            <w:pPr>
              <w:spacing w:after="0" w:line="240" w:lineRule="auto"/>
              <w:jc w:val="center"/>
              <w:rPr>
                <w:rFonts w:ascii="Arial" w:hAnsi="Arial" w:cs="Arial"/>
                <w:b/>
                <w:bCs/>
                <w:sz w:val="20"/>
                <w:szCs w:val="20"/>
              </w:rPr>
            </w:pPr>
            <w:r w:rsidRPr="00D22994">
              <w:rPr>
                <w:rFonts w:ascii="Arial" w:hAnsi="Arial" w:cs="Arial"/>
                <w:b/>
                <w:bCs/>
                <w:sz w:val="20"/>
                <w:szCs w:val="20"/>
              </w:rPr>
              <w:t>Factor</w:t>
            </w:r>
          </w:p>
        </w:tc>
        <w:tc>
          <w:tcPr>
            <w:tcW w:w="0" w:type="auto"/>
            <w:vAlign w:val="center"/>
            <w:hideMark/>
          </w:tcPr>
          <w:p w14:paraId="12F86AAF" w14:textId="77777777" w:rsidR="00D22994" w:rsidRPr="00D22994" w:rsidRDefault="00D22994" w:rsidP="00225907">
            <w:pPr>
              <w:spacing w:after="0" w:line="240" w:lineRule="auto"/>
              <w:jc w:val="center"/>
              <w:rPr>
                <w:rFonts w:ascii="Arial" w:hAnsi="Arial" w:cs="Arial"/>
                <w:b/>
                <w:bCs/>
                <w:sz w:val="20"/>
                <w:szCs w:val="20"/>
              </w:rPr>
            </w:pPr>
            <w:r w:rsidRPr="00D22994">
              <w:rPr>
                <w:rFonts w:ascii="Arial" w:hAnsi="Arial" w:cs="Arial"/>
                <w:b/>
                <w:bCs/>
                <w:sz w:val="20"/>
                <w:szCs w:val="20"/>
              </w:rPr>
              <w:t>Maximum Reduction</w:t>
            </w:r>
          </w:p>
        </w:tc>
      </w:tr>
      <w:tr w:rsidR="00D22994" w:rsidRPr="00D22994" w14:paraId="4028C385" w14:textId="77777777">
        <w:trPr>
          <w:tblCellSpacing w:w="15" w:type="dxa"/>
        </w:trPr>
        <w:tc>
          <w:tcPr>
            <w:tcW w:w="0" w:type="auto"/>
            <w:vAlign w:val="center"/>
            <w:hideMark/>
          </w:tcPr>
          <w:p w14:paraId="20F0346C"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Mature and effectively implemented IRF Trusted Mark Management System</w:t>
            </w:r>
          </w:p>
        </w:tc>
        <w:tc>
          <w:tcPr>
            <w:tcW w:w="0" w:type="auto"/>
            <w:vAlign w:val="center"/>
            <w:hideMark/>
          </w:tcPr>
          <w:p w14:paraId="3A17DA91"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10%</w:t>
            </w:r>
          </w:p>
        </w:tc>
      </w:tr>
      <w:tr w:rsidR="00D22994" w:rsidRPr="00D22994" w14:paraId="3CEFB425" w14:textId="77777777">
        <w:trPr>
          <w:tblCellSpacing w:w="15" w:type="dxa"/>
        </w:trPr>
        <w:tc>
          <w:tcPr>
            <w:tcW w:w="0" w:type="auto"/>
            <w:vAlign w:val="center"/>
            <w:hideMark/>
          </w:tcPr>
          <w:p w14:paraId="76E18CCC"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Centralised management structure</w:t>
            </w:r>
          </w:p>
        </w:tc>
        <w:tc>
          <w:tcPr>
            <w:tcW w:w="0" w:type="auto"/>
            <w:vAlign w:val="center"/>
            <w:hideMark/>
          </w:tcPr>
          <w:p w14:paraId="45E352E3"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5%</w:t>
            </w:r>
          </w:p>
        </w:tc>
      </w:tr>
      <w:tr w:rsidR="00D22994" w:rsidRPr="00D22994" w14:paraId="2BBBF52A" w14:textId="77777777">
        <w:trPr>
          <w:tblCellSpacing w:w="15" w:type="dxa"/>
        </w:trPr>
        <w:tc>
          <w:tcPr>
            <w:tcW w:w="0" w:type="auto"/>
            <w:vAlign w:val="center"/>
            <w:hideMark/>
          </w:tcPr>
          <w:p w14:paraId="52DEB593"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Effective risk management system</w:t>
            </w:r>
          </w:p>
        </w:tc>
        <w:tc>
          <w:tcPr>
            <w:tcW w:w="0" w:type="auto"/>
            <w:vAlign w:val="center"/>
            <w:hideMark/>
          </w:tcPr>
          <w:p w14:paraId="44E8A2D7"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10%</w:t>
            </w:r>
          </w:p>
        </w:tc>
      </w:tr>
      <w:tr w:rsidR="00D22994" w:rsidRPr="00D22994" w14:paraId="674E7044" w14:textId="77777777">
        <w:trPr>
          <w:tblCellSpacing w:w="15" w:type="dxa"/>
        </w:trPr>
        <w:tc>
          <w:tcPr>
            <w:tcW w:w="0" w:type="auto"/>
            <w:vAlign w:val="center"/>
            <w:hideMark/>
          </w:tcPr>
          <w:p w14:paraId="64B904AD"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Integrated documentation and document control</w:t>
            </w:r>
          </w:p>
        </w:tc>
        <w:tc>
          <w:tcPr>
            <w:tcW w:w="0" w:type="auto"/>
            <w:vAlign w:val="center"/>
            <w:hideMark/>
          </w:tcPr>
          <w:p w14:paraId="28F5586F"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5%</w:t>
            </w:r>
          </w:p>
        </w:tc>
      </w:tr>
      <w:tr w:rsidR="00D22994" w:rsidRPr="00D22994" w14:paraId="309405E1" w14:textId="77777777">
        <w:trPr>
          <w:tblCellSpacing w:w="15" w:type="dxa"/>
        </w:trPr>
        <w:tc>
          <w:tcPr>
            <w:tcW w:w="0" w:type="auto"/>
            <w:vAlign w:val="center"/>
            <w:hideMark/>
          </w:tcPr>
          <w:p w14:paraId="4735C7A8"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Competence and consistency of personnel</w:t>
            </w:r>
          </w:p>
        </w:tc>
        <w:tc>
          <w:tcPr>
            <w:tcW w:w="0" w:type="auto"/>
            <w:vAlign w:val="center"/>
            <w:hideMark/>
          </w:tcPr>
          <w:p w14:paraId="75394188"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5%</w:t>
            </w:r>
          </w:p>
        </w:tc>
      </w:tr>
      <w:tr w:rsidR="00D22994" w:rsidRPr="00D22994" w14:paraId="52797851" w14:textId="77777777">
        <w:trPr>
          <w:tblCellSpacing w:w="15" w:type="dxa"/>
        </w:trPr>
        <w:tc>
          <w:tcPr>
            <w:tcW w:w="0" w:type="auto"/>
            <w:vAlign w:val="center"/>
            <w:hideMark/>
          </w:tcPr>
          <w:p w14:paraId="39B24BCD"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Standardised operations across participating entities</w:t>
            </w:r>
          </w:p>
        </w:tc>
        <w:tc>
          <w:tcPr>
            <w:tcW w:w="0" w:type="auto"/>
            <w:vAlign w:val="center"/>
            <w:hideMark/>
          </w:tcPr>
          <w:p w14:paraId="0812C0C2"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5%</w:t>
            </w:r>
          </w:p>
        </w:tc>
      </w:tr>
      <w:tr w:rsidR="00D22994" w:rsidRPr="00D22994" w14:paraId="630E7476" w14:textId="77777777">
        <w:trPr>
          <w:tblCellSpacing w:w="15" w:type="dxa"/>
        </w:trPr>
        <w:tc>
          <w:tcPr>
            <w:tcW w:w="0" w:type="auto"/>
            <w:vAlign w:val="center"/>
            <w:hideMark/>
          </w:tcPr>
          <w:p w14:paraId="19098ADA"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Effective internal audit programme</w:t>
            </w:r>
          </w:p>
        </w:tc>
        <w:tc>
          <w:tcPr>
            <w:tcW w:w="0" w:type="auto"/>
            <w:vAlign w:val="center"/>
            <w:hideMark/>
          </w:tcPr>
          <w:p w14:paraId="1E20955B"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5%</w:t>
            </w:r>
          </w:p>
        </w:tc>
      </w:tr>
      <w:tr w:rsidR="00D22994" w:rsidRPr="00D22994" w14:paraId="7D8AC0F6" w14:textId="77777777">
        <w:trPr>
          <w:tblCellSpacing w:w="15" w:type="dxa"/>
        </w:trPr>
        <w:tc>
          <w:tcPr>
            <w:tcW w:w="0" w:type="auto"/>
            <w:vAlign w:val="center"/>
            <w:hideMark/>
          </w:tcPr>
          <w:p w14:paraId="3C96B9BF"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Performance monitoring and continual improvement</w:t>
            </w:r>
          </w:p>
        </w:tc>
        <w:tc>
          <w:tcPr>
            <w:tcW w:w="0" w:type="auto"/>
            <w:vAlign w:val="center"/>
            <w:hideMark/>
          </w:tcPr>
          <w:p w14:paraId="7D6096EB"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5%</w:t>
            </w:r>
          </w:p>
        </w:tc>
      </w:tr>
      <w:tr w:rsidR="00D22994" w:rsidRPr="00D22994" w14:paraId="177F880E" w14:textId="77777777">
        <w:trPr>
          <w:tblCellSpacing w:w="15" w:type="dxa"/>
        </w:trPr>
        <w:tc>
          <w:tcPr>
            <w:tcW w:w="0" w:type="auto"/>
            <w:vAlign w:val="center"/>
            <w:hideMark/>
          </w:tcPr>
          <w:p w14:paraId="4F19867E"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Strong regulatory compliance history</w:t>
            </w:r>
          </w:p>
        </w:tc>
        <w:tc>
          <w:tcPr>
            <w:tcW w:w="0" w:type="auto"/>
            <w:vAlign w:val="center"/>
            <w:hideMark/>
          </w:tcPr>
          <w:p w14:paraId="2149639F"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10%</w:t>
            </w:r>
          </w:p>
        </w:tc>
      </w:tr>
      <w:tr w:rsidR="00D22994" w:rsidRPr="00D22994" w14:paraId="7E9E655A" w14:textId="77777777">
        <w:trPr>
          <w:tblCellSpacing w:w="15" w:type="dxa"/>
        </w:trPr>
        <w:tc>
          <w:tcPr>
            <w:tcW w:w="0" w:type="auto"/>
            <w:vAlign w:val="center"/>
            <w:hideMark/>
          </w:tcPr>
          <w:p w14:paraId="12934AE5"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Effective management of organisational change</w:t>
            </w:r>
          </w:p>
        </w:tc>
        <w:tc>
          <w:tcPr>
            <w:tcW w:w="0" w:type="auto"/>
            <w:vAlign w:val="center"/>
            <w:hideMark/>
          </w:tcPr>
          <w:p w14:paraId="37ACE372"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10%</w:t>
            </w:r>
          </w:p>
        </w:tc>
      </w:tr>
      <w:tr w:rsidR="00D22994" w:rsidRPr="00D22994" w14:paraId="3B274070" w14:textId="77777777">
        <w:trPr>
          <w:tblCellSpacing w:w="15" w:type="dxa"/>
        </w:trPr>
        <w:tc>
          <w:tcPr>
            <w:tcW w:w="0" w:type="auto"/>
            <w:vAlign w:val="center"/>
            <w:hideMark/>
          </w:tcPr>
          <w:p w14:paraId="1DA31ED7" w14:textId="77777777" w:rsidR="00D22994" w:rsidRPr="00D22994" w:rsidRDefault="00D22994" w:rsidP="00225907">
            <w:pPr>
              <w:spacing w:after="0" w:line="240" w:lineRule="auto"/>
              <w:rPr>
                <w:rFonts w:ascii="Arial" w:hAnsi="Arial" w:cs="Arial"/>
                <w:sz w:val="20"/>
                <w:szCs w:val="20"/>
              </w:rPr>
            </w:pPr>
            <w:r w:rsidRPr="00D22994">
              <w:rPr>
                <w:rFonts w:ascii="Arial" w:hAnsi="Arial" w:cs="Arial"/>
                <w:sz w:val="20"/>
                <w:szCs w:val="20"/>
              </w:rPr>
              <w:t>Effective communication and coordination across locations</w:t>
            </w:r>
          </w:p>
        </w:tc>
        <w:tc>
          <w:tcPr>
            <w:tcW w:w="0" w:type="auto"/>
            <w:vAlign w:val="center"/>
            <w:hideMark/>
          </w:tcPr>
          <w:p w14:paraId="15E2DC39" w14:textId="77777777" w:rsidR="00D22994" w:rsidRPr="00D22994" w:rsidRDefault="00D22994" w:rsidP="00225907">
            <w:pPr>
              <w:spacing w:after="0" w:line="240" w:lineRule="auto"/>
              <w:jc w:val="center"/>
              <w:rPr>
                <w:rFonts w:ascii="Arial" w:hAnsi="Arial" w:cs="Arial"/>
                <w:sz w:val="20"/>
                <w:szCs w:val="20"/>
              </w:rPr>
            </w:pPr>
            <w:r w:rsidRPr="00D22994">
              <w:rPr>
                <w:rFonts w:ascii="Arial" w:hAnsi="Arial" w:cs="Arial"/>
                <w:sz w:val="20"/>
                <w:szCs w:val="20"/>
              </w:rPr>
              <w:t>5%</w:t>
            </w:r>
          </w:p>
        </w:tc>
      </w:tr>
    </w:tbl>
    <w:p w14:paraId="5A0B5421" w14:textId="77777777" w:rsidR="00225907" w:rsidRDefault="00225907" w:rsidP="00D22994">
      <w:pPr>
        <w:pStyle w:val="NormalWeb"/>
        <w:rPr>
          <w:rFonts w:ascii="Arial" w:hAnsi="Arial" w:cs="Arial"/>
          <w:sz w:val="20"/>
          <w:szCs w:val="20"/>
        </w:rPr>
      </w:pPr>
    </w:p>
    <w:p w14:paraId="6BDFD855" w14:textId="16ABDB5E" w:rsidR="00D22994" w:rsidRPr="00D22994" w:rsidRDefault="00D22994" w:rsidP="00D22994">
      <w:pPr>
        <w:pStyle w:val="NormalWeb"/>
        <w:rPr>
          <w:rFonts w:ascii="Arial" w:hAnsi="Arial" w:cs="Arial"/>
          <w:sz w:val="20"/>
          <w:szCs w:val="20"/>
        </w:rPr>
      </w:pPr>
      <w:r w:rsidRPr="00D22994">
        <w:rPr>
          <w:rFonts w:ascii="Arial" w:hAnsi="Arial" w:cs="Arial"/>
          <w:sz w:val="20"/>
          <w:szCs w:val="20"/>
        </w:rPr>
        <w:t>The above factors are intended as guidance and shall not automatically qualify an organisation for audit duration reduction. The Certification Body shall exercise professional judgement based on the complexity, risk profile and demonstrated effectiveness of the management system.</w:t>
      </w:r>
    </w:p>
    <w:p w14:paraId="057B384F" w14:textId="77777777" w:rsidR="00D22994" w:rsidRPr="00DD0EF3" w:rsidRDefault="00D22994" w:rsidP="00D22994">
      <w:pPr>
        <w:pStyle w:val="Heading3"/>
        <w:rPr>
          <w:rFonts w:cs="Arial"/>
          <w:b/>
          <w:bCs/>
          <w:sz w:val="20"/>
        </w:rPr>
      </w:pPr>
      <w:r w:rsidRPr="00DD0EF3">
        <w:rPr>
          <w:rFonts w:cs="Arial"/>
          <w:b/>
          <w:bCs/>
          <w:sz w:val="20"/>
        </w:rPr>
        <w:t>12.2 Prerequisites</w:t>
      </w:r>
    </w:p>
    <w:p w14:paraId="632BD2BD" w14:textId="77777777" w:rsidR="00D22994" w:rsidRPr="00D22994" w:rsidRDefault="00D22994" w:rsidP="00D22994">
      <w:pPr>
        <w:pStyle w:val="NormalWeb"/>
        <w:rPr>
          <w:rFonts w:ascii="Arial" w:hAnsi="Arial" w:cs="Arial"/>
          <w:sz w:val="20"/>
          <w:szCs w:val="20"/>
        </w:rPr>
      </w:pPr>
      <w:r w:rsidRPr="00D22994">
        <w:rPr>
          <w:rFonts w:ascii="Arial" w:hAnsi="Arial" w:cs="Arial"/>
          <w:sz w:val="20"/>
          <w:szCs w:val="20"/>
        </w:rPr>
        <w:t>Audit duration reduction should normally be considered only where:</w:t>
      </w:r>
    </w:p>
    <w:p w14:paraId="234084AA" w14:textId="77777777" w:rsidR="00D22994" w:rsidRPr="00D22994" w:rsidRDefault="00D22994" w:rsidP="00D22994">
      <w:pPr>
        <w:pStyle w:val="NormalWeb"/>
        <w:numPr>
          <w:ilvl w:val="0"/>
          <w:numId w:val="32"/>
        </w:numPr>
        <w:spacing w:before="100" w:beforeAutospacing="1" w:after="100" w:afterAutospacing="1"/>
        <w:rPr>
          <w:rFonts w:ascii="Arial" w:hAnsi="Arial" w:cs="Arial"/>
          <w:sz w:val="20"/>
          <w:szCs w:val="20"/>
        </w:rPr>
      </w:pPr>
      <w:r w:rsidRPr="00D22994">
        <w:rPr>
          <w:rFonts w:ascii="Arial" w:hAnsi="Arial" w:cs="Arial"/>
          <w:sz w:val="20"/>
          <w:szCs w:val="20"/>
        </w:rPr>
        <w:t>the organisation demonstrates a common and effectively implemented management system across all participating entities;</w:t>
      </w:r>
    </w:p>
    <w:p w14:paraId="7D2E25BA" w14:textId="77777777" w:rsidR="00D22994" w:rsidRPr="00D22994" w:rsidRDefault="00D22994" w:rsidP="00D22994">
      <w:pPr>
        <w:pStyle w:val="NormalWeb"/>
        <w:numPr>
          <w:ilvl w:val="0"/>
          <w:numId w:val="32"/>
        </w:numPr>
        <w:spacing w:before="100" w:beforeAutospacing="1" w:after="100" w:afterAutospacing="1"/>
        <w:rPr>
          <w:rFonts w:ascii="Arial" w:hAnsi="Arial" w:cs="Arial"/>
          <w:sz w:val="20"/>
          <w:szCs w:val="20"/>
        </w:rPr>
      </w:pPr>
      <w:r w:rsidRPr="00D22994">
        <w:rPr>
          <w:rFonts w:ascii="Arial" w:hAnsi="Arial" w:cs="Arial"/>
          <w:sz w:val="20"/>
          <w:szCs w:val="20"/>
        </w:rPr>
        <w:t>previous audits have established sustained conformity and effective implementation;</w:t>
      </w:r>
    </w:p>
    <w:p w14:paraId="6E6A44B5" w14:textId="77777777" w:rsidR="00D22994" w:rsidRPr="00D22994" w:rsidRDefault="00D22994" w:rsidP="00D22994">
      <w:pPr>
        <w:pStyle w:val="NormalWeb"/>
        <w:numPr>
          <w:ilvl w:val="0"/>
          <w:numId w:val="32"/>
        </w:numPr>
        <w:spacing w:before="100" w:beforeAutospacing="1" w:after="100" w:afterAutospacing="1"/>
        <w:rPr>
          <w:rFonts w:ascii="Arial" w:hAnsi="Arial" w:cs="Arial"/>
          <w:sz w:val="20"/>
          <w:szCs w:val="20"/>
        </w:rPr>
      </w:pPr>
      <w:r w:rsidRPr="00D22994">
        <w:rPr>
          <w:rFonts w:ascii="Arial" w:hAnsi="Arial" w:cs="Arial"/>
          <w:sz w:val="20"/>
          <w:szCs w:val="20"/>
        </w:rPr>
        <w:t>there are no significant unresolved nonconformities;</w:t>
      </w:r>
    </w:p>
    <w:p w14:paraId="7DDAC26B" w14:textId="77777777" w:rsidR="00D22994" w:rsidRPr="00D22994" w:rsidRDefault="00D22994" w:rsidP="00D22994">
      <w:pPr>
        <w:pStyle w:val="NormalWeb"/>
        <w:numPr>
          <w:ilvl w:val="0"/>
          <w:numId w:val="32"/>
        </w:numPr>
        <w:spacing w:before="100" w:beforeAutospacing="1" w:after="100" w:afterAutospacing="1"/>
        <w:rPr>
          <w:rFonts w:ascii="Arial" w:hAnsi="Arial" w:cs="Arial"/>
          <w:sz w:val="20"/>
          <w:szCs w:val="20"/>
        </w:rPr>
      </w:pPr>
      <w:r w:rsidRPr="00D22994">
        <w:rPr>
          <w:rFonts w:ascii="Arial" w:hAnsi="Arial" w:cs="Arial"/>
          <w:sz w:val="20"/>
          <w:szCs w:val="20"/>
        </w:rPr>
        <w:t>internal audits have been effectively conducted across all participating entities; and</w:t>
      </w:r>
    </w:p>
    <w:p w14:paraId="4C618E03" w14:textId="77777777" w:rsidR="00D22994" w:rsidRPr="00D22994" w:rsidRDefault="00D22994" w:rsidP="00D22994">
      <w:pPr>
        <w:pStyle w:val="NormalWeb"/>
        <w:numPr>
          <w:ilvl w:val="0"/>
          <w:numId w:val="32"/>
        </w:numPr>
        <w:spacing w:before="100" w:beforeAutospacing="1" w:after="100" w:afterAutospacing="1"/>
        <w:rPr>
          <w:rFonts w:ascii="Arial" w:hAnsi="Arial" w:cs="Arial"/>
          <w:sz w:val="20"/>
          <w:szCs w:val="20"/>
        </w:rPr>
      </w:pPr>
      <w:r w:rsidRPr="00D22994">
        <w:rPr>
          <w:rFonts w:ascii="Arial" w:hAnsi="Arial" w:cs="Arial"/>
          <w:sz w:val="20"/>
          <w:szCs w:val="20"/>
        </w:rPr>
        <w:t>sufficient objective evidence exists to justify the reduction.</w:t>
      </w:r>
    </w:p>
    <w:p w14:paraId="5591EEC4" w14:textId="77777777" w:rsidR="00D22994" w:rsidRPr="00D22994" w:rsidRDefault="00D22994" w:rsidP="00D22994">
      <w:pPr>
        <w:pStyle w:val="NormalWeb"/>
        <w:rPr>
          <w:rFonts w:ascii="Arial" w:hAnsi="Arial" w:cs="Arial"/>
          <w:sz w:val="20"/>
          <w:szCs w:val="20"/>
        </w:rPr>
      </w:pPr>
      <w:r w:rsidRPr="00D22994">
        <w:rPr>
          <w:rFonts w:ascii="Arial" w:hAnsi="Arial" w:cs="Arial"/>
          <w:sz w:val="20"/>
          <w:szCs w:val="20"/>
        </w:rPr>
        <w:t>The basis for granting any audit duration reduction shall be fully documented in the audit records.</w:t>
      </w:r>
    </w:p>
    <w:p w14:paraId="5A81C1B3" w14:textId="77777777" w:rsidR="00D22994" w:rsidRPr="00D22994" w:rsidRDefault="00D22994" w:rsidP="00D22994">
      <w:pPr>
        <w:pStyle w:val="NormalWeb"/>
        <w:rPr>
          <w:rFonts w:ascii="Arial" w:hAnsi="Arial" w:cs="Arial"/>
          <w:sz w:val="20"/>
          <w:szCs w:val="20"/>
        </w:rPr>
      </w:pPr>
      <w:r w:rsidRPr="00D22994">
        <w:rPr>
          <w:rFonts w:ascii="Arial" w:hAnsi="Arial" w:cs="Arial"/>
          <w:sz w:val="20"/>
          <w:szCs w:val="20"/>
        </w:rPr>
        <w:t xml:space="preserve">Under no circumstances shall the reduction in calculated audit duration exceed </w:t>
      </w:r>
      <w:r w:rsidRPr="00D22994">
        <w:rPr>
          <w:rStyle w:val="Strong"/>
          <w:rFonts w:ascii="Arial" w:hAnsi="Arial" w:cs="Arial"/>
          <w:sz w:val="20"/>
          <w:szCs w:val="20"/>
        </w:rPr>
        <w:t>30%</w:t>
      </w:r>
      <w:r w:rsidRPr="00D22994">
        <w:rPr>
          <w:rFonts w:ascii="Arial" w:hAnsi="Arial" w:cs="Arial"/>
          <w:sz w:val="20"/>
          <w:szCs w:val="20"/>
        </w:rPr>
        <w:t>.</w:t>
      </w:r>
    </w:p>
    <w:p w14:paraId="3EF0CA77" w14:textId="77777777" w:rsidR="00D22994" w:rsidRPr="00DD0EF3" w:rsidRDefault="00D22994" w:rsidP="00D22994">
      <w:pPr>
        <w:pStyle w:val="Heading3"/>
        <w:rPr>
          <w:rFonts w:cs="Arial"/>
          <w:b/>
          <w:bCs/>
          <w:sz w:val="20"/>
        </w:rPr>
      </w:pPr>
      <w:r w:rsidRPr="00DD0EF3">
        <w:rPr>
          <w:rFonts w:cs="Arial"/>
          <w:b/>
          <w:bCs/>
          <w:sz w:val="20"/>
        </w:rPr>
        <w:t>12.3 Multi-brand / Multi-centre Audit Fee</w:t>
      </w:r>
    </w:p>
    <w:p w14:paraId="36941A49" w14:textId="77777777" w:rsidR="00D22994" w:rsidRPr="00D22994" w:rsidRDefault="00D22994" w:rsidP="00D22994">
      <w:pPr>
        <w:pStyle w:val="NormalWeb"/>
        <w:rPr>
          <w:rFonts w:ascii="Arial" w:hAnsi="Arial" w:cs="Arial"/>
          <w:sz w:val="20"/>
          <w:szCs w:val="20"/>
        </w:rPr>
      </w:pPr>
      <w:r w:rsidRPr="00D22994">
        <w:rPr>
          <w:rFonts w:ascii="Arial" w:hAnsi="Arial" w:cs="Arial"/>
          <w:sz w:val="20"/>
          <w:szCs w:val="20"/>
        </w:rPr>
        <w:t xml:space="preserve">In order to encourage certification of multiple retail brands, retail formats and shopping centres under a single IRF Trusted Mark Certification Programme, </w:t>
      </w:r>
      <w:r w:rsidRPr="00D22994">
        <w:rPr>
          <w:rStyle w:val="Strong"/>
          <w:rFonts w:ascii="Arial" w:hAnsi="Arial" w:cs="Arial"/>
          <w:sz w:val="20"/>
          <w:szCs w:val="20"/>
        </w:rPr>
        <w:t>participating Certification Bodies shall extend a 30% reduction in the Certification Body Audit Fee</w:t>
      </w:r>
      <w:r w:rsidRPr="00D22994">
        <w:rPr>
          <w:rFonts w:ascii="Arial" w:hAnsi="Arial" w:cs="Arial"/>
          <w:sz w:val="20"/>
          <w:szCs w:val="20"/>
        </w:rPr>
        <w:t xml:space="preserve"> for programmes covering </w:t>
      </w:r>
      <w:r w:rsidRPr="00D22994">
        <w:rPr>
          <w:rStyle w:val="Strong"/>
          <w:rFonts w:ascii="Arial" w:hAnsi="Arial" w:cs="Arial"/>
          <w:sz w:val="20"/>
          <w:szCs w:val="20"/>
        </w:rPr>
        <w:t>three (3) or more retail brands, retail formats and/or shopping centres</w:t>
      </w:r>
      <w:r w:rsidRPr="00D22994">
        <w:rPr>
          <w:rFonts w:ascii="Arial" w:hAnsi="Arial" w:cs="Arial"/>
          <w:sz w:val="20"/>
          <w:szCs w:val="20"/>
        </w:rPr>
        <w:t xml:space="preserve"> under common ownership and management.</w:t>
      </w:r>
    </w:p>
    <w:p w14:paraId="6AC1414D" w14:textId="77777777" w:rsidR="00D22994" w:rsidRPr="00D22994" w:rsidRDefault="00D22994" w:rsidP="00D22994">
      <w:pPr>
        <w:pStyle w:val="NormalWeb"/>
        <w:rPr>
          <w:rFonts w:ascii="Arial" w:hAnsi="Arial" w:cs="Arial"/>
          <w:sz w:val="20"/>
          <w:szCs w:val="20"/>
        </w:rPr>
      </w:pPr>
      <w:r w:rsidRPr="00D22994">
        <w:rPr>
          <w:rFonts w:ascii="Arial" w:hAnsi="Arial" w:cs="Arial"/>
          <w:sz w:val="20"/>
          <w:szCs w:val="20"/>
        </w:rPr>
        <w:t xml:space="preserve">This reduction is a </w:t>
      </w:r>
      <w:r w:rsidRPr="00D22994">
        <w:rPr>
          <w:rStyle w:val="Strong"/>
          <w:rFonts w:ascii="Arial" w:hAnsi="Arial" w:cs="Arial"/>
          <w:sz w:val="20"/>
          <w:szCs w:val="20"/>
        </w:rPr>
        <w:t>pre-agreed commercial arrangement</w:t>
      </w:r>
      <w:r w:rsidRPr="00D22994">
        <w:rPr>
          <w:rFonts w:ascii="Arial" w:hAnsi="Arial" w:cs="Arial"/>
          <w:sz w:val="20"/>
          <w:szCs w:val="20"/>
        </w:rPr>
        <w:t xml:space="preserve"> under the IRF Trusted Mark Certification Scheme and shall apply </w:t>
      </w:r>
      <w:r w:rsidRPr="00D22994">
        <w:rPr>
          <w:rStyle w:val="Strong"/>
          <w:rFonts w:ascii="Arial" w:hAnsi="Arial" w:cs="Arial"/>
          <w:sz w:val="20"/>
          <w:szCs w:val="20"/>
        </w:rPr>
        <w:t>irrespective of the audit duration</w:t>
      </w:r>
      <w:r w:rsidRPr="00D22994">
        <w:rPr>
          <w:rFonts w:ascii="Arial" w:hAnsi="Arial" w:cs="Arial"/>
          <w:sz w:val="20"/>
          <w:szCs w:val="20"/>
        </w:rPr>
        <w:t xml:space="preserve"> determined by the Certification Body in accordance with this document.</w:t>
      </w:r>
    </w:p>
    <w:p w14:paraId="12F31E90" w14:textId="77777777" w:rsidR="00D22994" w:rsidRPr="00D22994" w:rsidRDefault="00D22994" w:rsidP="00D22994">
      <w:pPr>
        <w:pStyle w:val="NormalWeb"/>
        <w:rPr>
          <w:rFonts w:ascii="Arial" w:hAnsi="Arial" w:cs="Arial"/>
          <w:sz w:val="20"/>
          <w:szCs w:val="20"/>
        </w:rPr>
      </w:pPr>
      <w:r w:rsidRPr="00D22994">
        <w:rPr>
          <w:rFonts w:ascii="Arial" w:hAnsi="Arial" w:cs="Arial"/>
          <w:sz w:val="20"/>
          <w:szCs w:val="20"/>
        </w:rPr>
        <w:t xml:space="preserve">The commercial reduction in audit fee shall </w:t>
      </w:r>
      <w:r w:rsidRPr="00D22994">
        <w:rPr>
          <w:rStyle w:val="Strong"/>
          <w:rFonts w:ascii="Arial" w:hAnsi="Arial" w:cs="Arial"/>
          <w:sz w:val="20"/>
          <w:szCs w:val="20"/>
        </w:rPr>
        <w:t>not influence the determination of audit duration</w:t>
      </w:r>
      <w:r w:rsidRPr="00D22994">
        <w:rPr>
          <w:rFonts w:ascii="Arial" w:hAnsi="Arial" w:cs="Arial"/>
          <w:sz w:val="20"/>
          <w:szCs w:val="20"/>
        </w:rPr>
        <w:t>, which shall remain solely based on the technical requirements and professional judgement of the Certification Body in accordance with this Scheme.</w:t>
      </w:r>
    </w:p>
    <w:p w14:paraId="766FF474" w14:textId="40020465" w:rsidR="00740B24" w:rsidRDefault="001C434A" w:rsidP="00740B24">
      <w:pPr>
        <w:rPr>
          <w:rFonts w:ascii="Arial" w:hAnsi="Arial" w:cs="Arial"/>
          <w:sz w:val="20"/>
          <w:szCs w:val="20"/>
        </w:rPr>
      </w:pPr>
      <w:r w:rsidRPr="001C434A">
        <w:rPr>
          <w:rFonts w:ascii="Arial" w:hAnsi="Arial" w:cs="Arial"/>
          <w:noProof/>
          <w:sz w:val="20"/>
          <w:szCs w:val="20"/>
        </w:rPr>
        <w:pict w14:anchorId="15F90DB6">
          <v:rect id="_x0000_i1035" alt="" style="width:468pt;height:.05pt;mso-width-percent:0;mso-height-percent:0;mso-width-percent:0;mso-height-percent:0" o:hralign="center" o:hrstd="t" o:hr="t" fillcolor="#a0a0a0" stroked="f"/>
        </w:pict>
      </w:r>
    </w:p>
    <w:p w14:paraId="569E9EAE" w14:textId="77777777" w:rsidR="00740B24" w:rsidRDefault="00740B24" w:rsidP="00740B24">
      <w:pPr>
        <w:rPr>
          <w:rFonts w:ascii="Arial" w:hAnsi="Arial" w:cs="Arial"/>
          <w:sz w:val="20"/>
          <w:szCs w:val="20"/>
        </w:rPr>
      </w:pPr>
    </w:p>
    <w:p w14:paraId="162ED2E5" w14:textId="0949FCB2" w:rsidR="00F01697" w:rsidRPr="0042066B" w:rsidRDefault="00F01697" w:rsidP="00F01697">
      <w:pPr>
        <w:pStyle w:val="Heading1"/>
        <w:rPr>
          <w:rFonts w:ascii="Arial" w:hAnsi="Arial" w:cs="Arial"/>
          <w:sz w:val="20"/>
          <w:szCs w:val="20"/>
        </w:rPr>
      </w:pPr>
      <w:r w:rsidRPr="0042066B">
        <w:rPr>
          <w:rFonts w:ascii="Arial" w:hAnsi="Arial" w:cs="Arial"/>
          <w:sz w:val="20"/>
          <w:szCs w:val="20"/>
        </w:rPr>
        <w:lastRenderedPageBreak/>
        <w:t>13. Multi-site Sampling</w:t>
      </w:r>
    </w:p>
    <w:p w14:paraId="1D5D5244"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 xml:space="preserve">For retail organisations operating multiple outlets under a common brand, the number of outlets to be sampled shall normally be determined using the </w:t>
      </w:r>
      <w:r w:rsidRPr="0042066B">
        <w:rPr>
          <w:rStyle w:val="Strong"/>
          <w:rFonts w:ascii="Arial" w:hAnsi="Arial" w:cs="Arial"/>
          <w:sz w:val="20"/>
          <w:szCs w:val="20"/>
        </w:rPr>
        <w:t>square root of the total number of eligible outlets</w:t>
      </w:r>
      <w:r w:rsidRPr="0042066B">
        <w:rPr>
          <w:rFonts w:ascii="Arial" w:hAnsi="Arial" w:cs="Arial"/>
          <w:sz w:val="20"/>
          <w:szCs w:val="20"/>
        </w:rPr>
        <w:t>.</w:t>
      </w:r>
    </w:p>
    <w:p w14:paraId="2029C196"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following principles shall apply:</w:t>
      </w:r>
    </w:p>
    <w:p w14:paraId="7CF46AE2" w14:textId="77777777" w:rsidR="00F01697" w:rsidRPr="0042066B" w:rsidRDefault="00F01697" w:rsidP="009F48A0">
      <w:pPr>
        <w:pStyle w:val="NormalWeb"/>
        <w:numPr>
          <w:ilvl w:val="0"/>
          <w:numId w:val="7"/>
        </w:numPr>
        <w:spacing w:before="100" w:beforeAutospacing="1" w:after="100" w:afterAutospacing="1"/>
        <w:rPr>
          <w:rFonts w:ascii="Arial" w:hAnsi="Arial" w:cs="Arial"/>
          <w:sz w:val="20"/>
          <w:szCs w:val="20"/>
        </w:rPr>
      </w:pPr>
      <w:r w:rsidRPr="0042066B">
        <w:rPr>
          <w:rFonts w:ascii="Arial" w:hAnsi="Arial" w:cs="Arial"/>
          <w:sz w:val="20"/>
          <w:szCs w:val="20"/>
        </w:rPr>
        <w:t>Each retail format shall be treated independently.</w:t>
      </w:r>
    </w:p>
    <w:p w14:paraId="47B566AC" w14:textId="77777777" w:rsidR="00F01697" w:rsidRPr="0042066B" w:rsidRDefault="00F01697" w:rsidP="009F48A0">
      <w:pPr>
        <w:pStyle w:val="NormalWeb"/>
        <w:numPr>
          <w:ilvl w:val="0"/>
          <w:numId w:val="7"/>
        </w:numPr>
        <w:spacing w:before="100" w:beforeAutospacing="1" w:after="100" w:afterAutospacing="1"/>
        <w:rPr>
          <w:rFonts w:ascii="Arial" w:hAnsi="Arial" w:cs="Arial"/>
          <w:sz w:val="20"/>
          <w:szCs w:val="20"/>
        </w:rPr>
      </w:pPr>
      <w:r w:rsidRPr="0042066B">
        <w:rPr>
          <w:rFonts w:ascii="Arial" w:hAnsi="Arial" w:cs="Arial"/>
          <w:sz w:val="20"/>
          <w:szCs w:val="20"/>
        </w:rPr>
        <w:t>Sampling shall ensure geographical representation.</w:t>
      </w:r>
    </w:p>
    <w:p w14:paraId="1530B705" w14:textId="77777777" w:rsidR="00F01697" w:rsidRPr="0042066B" w:rsidRDefault="00F01697" w:rsidP="009F48A0">
      <w:pPr>
        <w:pStyle w:val="NormalWeb"/>
        <w:numPr>
          <w:ilvl w:val="0"/>
          <w:numId w:val="7"/>
        </w:numPr>
        <w:spacing w:before="100" w:beforeAutospacing="1" w:after="100" w:afterAutospacing="1"/>
        <w:rPr>
          <w:rFonts w:ascii="Arial" w:hAnsi="Arial" w:cs="Arial"/>
          <w:sz w:val="20"/>
          <w:szCs w:val="20"/>
        </w:rPr>
      </w:pPr>
      <w:r w:rsidRPr="0042066B">
        <w:rPr>
          <w:rFonts w:ascii="Arial" w:hAnsi="Arial" w:cs="Arial"/>
          <w:sz w:val="20"/>
          <w:szCs w:val="20"/>
        </w:rPr>
        <w:t>Higher whole numbers shall be used where the square root results in fractions.</w:t>
      </w:r>
    </w:p>
    <w:p w14:paraId="08E9E8D3" w14:textId="77777777" w:rsidR="00F01697" w:rsidRPr="0042066B" w:rsidRDefault="00F01697" w:rsidP="009F48A0">
      <w:pPr>
        <w:pStyle w:val="NormalWeb"/>
        <w:numPr>
          <w:ilvl w:val="0"/>
          <w:numId w:val="7"/>
        </w:numPr>
        <w:spacing w:before="100" w:beforeAutospacing="1" w:after="100" w:afterAutospacing="1"/>
        <w:rPr>
          <w:rFonts w:ascii="Arial" w:hAnsi="Arial" w:cs="Arial"/>
          <w:sz w:val="20"/>
          <w:szCs w:val="20"/>
        </w:rPr>
      </w:pPr>
      <w:r w:rsidRPr="0042066B">
        <w:rPr>
          <w:rFonts w:ascii="Arial" w:hAnsi="Arial" w:cs="Arial"/>
          <w:sz w:val="20"/>
          <w:szCs w:val="20"/>
        </w:rPr>
        <w:t>Different brands shall require separate sampling calculations.</w:t>
      </w:r>
    </w:p>
    <w:p w14:paraId="1095AE5D" w14:textId="77777777" w:rsidR="00F01697" w:rsidRPr="0042066B" w:rsidRDefault="00F01697" w:rsidP="009F48A0">
      <w:pPr>
        <w:pStyle w:val="NormalWeb"/>
        <w:numPr>
          <w:ilvl w:val="0"/>
          <w:numId w:val="7"/>
        </w:numPr>
        <w:spacing w:before="100" w:beforeAutospacing="1" w:after="100" w:afterAutospacing="1"/>
        <w:rPr>
          <w:rFonts w:ascii="Arial" w:hAnsi="Arial" w:cs="Arial"/>
          <w:sz w:val="20"/>
          <w:szCs w:val="20"/>
        </w:rPr>
      </w:pPr>
      <w:r w:rsidRPr="0042066B">
        <w:rPr>
          <w:rFonts w:ascii="Arial" w:hAnsi="Arial" w:cs="Arial"/>
          <w:sz w:val="20"/>
          <w:szCs w:val="20"/>
        </w:rPr>
        <w:t>Shopping centres shall be audited individually.</w:t>
      </w:r>
    </w:p>
    <w:p w14:paraId="594ED2BE"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Scheme Owner may prescribe additional sampling requirements depending upon operational risks.</w:t>
      </w:r>
    </w:p>
    <w:p w14:paraId="3FF79C43" w14:textId="77777777" w:rsidR="00F01697" w:rsidRPr="0042066B" w:rsidRDefault="001C434A" w:rsidP="00F01697">
      <w:pPr>
        <w:rPr>
          <w:rFonts w:ascii="Arial" w:hAnsi="Arial" w:cs="Arial"/>
          <w:sz w:val="20"/>
          <w:szCs w:val="20"/>
        </w:rPr>
      </w:pPr>
      <w:r w:rsidRPr="001C434A">
        <w:rPr>
          <w:rFonts w:ascii="Arial" w:hAnsi="Arial" w:cs="Arial"/>
          <w:noProof/>
          <w:sz w:val="20"/>
          <w:szCs w:val="20"/>
        </w:rPr>
        <w:pict w14:anchorId="21B903A3">
          <v:rect id="_x0000_i1034" alt="" style="width:468pt;height:.05pt;mso-width-percent:0;mso-height-percent:0;mso-width-percent:0;mso-height-percent:0" o:hralign="center" o:hrstd="t" o:hr="t" fillcolor="#a0a0a0" stroked="f"/>
        </w:pict>
      </w:r>
    </w:p>
    <w:p w14:paraId="19329CFF" w14:textId="77777777" w:rsidR="00F01697" w:rsidRPr="0042066B" w:rsidRDefault="00F01697" w:rsidP="00F01697">
      <w:pPr>
        <w:pStyle w:val="Heading1"/>
        <w:rPr>
          <w:rFonts w:ascii="Arial" w:hAnsi="Arial" w:cs="Arial"/>
          <w:sz w:val="20"/>
          <w:szCs w:val="20"/>
        </w:rPr>
      </w:pPr>
      <w:r w:rsidRPr="0042066B">
        <w:rPr>
          <w:rFonts w:ascii="Arial" w:hAnsi="Arial" w:cs="Arial"/>
          <w:sz w:val="20"/>
          <w:szCs w:val="20"/>
        </w:rPr>
        <w:t>14. Audit Man-Day Rate</w:t>
      </w:r>
    </w:p>
    <w:p w14:paraId="45BD9045"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To maintain consistency across all approved Certification Bodies and avoid competition based solely on pricing, the standard audit fee under the IRF Trusted Mark Scheme shall be:</w:t>
      </w:r>
    </w:p>
    <w:p w14:paraId="6F789E9F" w14:textId="6DD8B4E8" w:rsidR="00A91CE0" w:rsidRPr="0042066B" w:rsidRDefault="00F01697" w:rsidP="005B1F60">
      <w:pPr>
        <w:pStyle w:val="Heading3"/>
        <w:rPr>
          <w:rFonts w:cs="Arial"/>
          <w:b/>
          <w:bCs/>
          <w:sz w:val="20"/>
        </w:rPr>
      </w:pPr>
      <w:r w:rsidRPr="0042066B">
        <w:rPr>
          <w:rStyle w:val="Strong"/>
          <w:rFonts w:cs="Arial"/>
          <w:b w:val="0"/>
          <w:bCs w:val="0"/>
          <w:sz w:val="20"/>
        </w:rPr>
        <w:t>INR 15,000 per Audit Man-Day</w:t>
      </w:r>
      <w:r w:rsidR="00FC4912" w:rsidRPr="0042066B">
        <w:rPr>
          <w:rStyle w:val="Strong"/>
          <w:rFonts w:cs="Arial"/>
          <w:b w:val="0"/>
          <w:bCs w:val="0"/>
          <w:sz w:val="20"/>
        </w:rPr>
        <w:t xml:space="preserve"> </w:t>
      </w:r>
      <w:r w:rsidRPr="0042066B">
        <w:rPr>
          <w:rFonts w:cs="Arial"/>
          <w:sz w:val="20"/>
        </w:rPr>
        <w:t>plus applicable taxes.</w:t>
      </w:r>
      <w:r w:rsidR="005B1F60" w:rsidRPr="0042066B">
        <w:rPr>
          <w:rFonts w:cs="Arial"/>
          <w:sz w:val="20"/>
        </w:rPr>
        <w:t xml:space="preserve"> </w:t>
      </w:r>
      <w:r w:rsidR="005B1F60" w:rsidRPr="0042066B">
        <w:rPr>
          <w:rFonts w:cs="Arial"/>
          <w:b/>
          <w:bCs/>
          <w:sz w:val="20"/>
        </w:rPr>
        <w:t>Any OPE expenses shall be mutually agreed between CB and Auditee Organization.</w:t>
      </w:r>
    </w:p>
    <w:p w14:paraId="64CE6259"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Scheme Owner reserves the right to revise the standard audit rate from time to time after due notification.</w:t>
      </w:r>
    </w:p>
    <w:p w14:paraId="5C9FE897" w14:textId="77777777" w:rsidR="00F01697" w:rsidRPr="0042066B" w:rsidRDefault="001C434A" w:rsidP="00F01697">
      <w:pPr>
        <w:rPr>
          <w:rFonts w:ascii="Arial" w:hAnsi="Arial" w:cs="Arial"/>
          <w:sz w:val="20"/>
          <w:szCs w:val="20"/>
        </w:rPr>
      </w:pPr>
      <w:r w:rsidRPr="001C434A">
        <w:rPr>
          <w:rFonts w:ascii="Arial" w:hAnsi="Arial" w:cs="Arial"/>
          <w:noProof/>
          <w:sz w:val="20"/>
          <w:szCs w:val="20"/>
        </w:rPr>
        <w:pict w14:anchorId="6F694182">
          <v:rect id="_x0000_i1033" alt="" style="width:468pt;height:.05pt;mso-width-percent:0;mso-height-percent:0;mso-width-percent:0;mso-height-percent:0" o:hralign="center" o:hrstd="t" o:hr="t" fillcolor="#a0a0a0" stroked="f"/>
        </w:pict>
      </w:r>
    </w:p>
    <w:p w14:paraId="7DAAD725" w14:textId="77777777" w:rsidR="00F01697" w:rsidRPr="0042066B" w:rsidRDefault="00F01697" w:rsidP="00F01697">
      <w:pPr>
        <w:pStyle w:val="Heading1"/>
        <w:rPr>
          <w:rFonts w:ascii="Arial" w:hAnsi="Arial" w:cs="Arial"/>
          <w:sz w:val="20"/>
          <w:szCs w:val="20"/>
        </w:rPr>
      </w:pPr>
      <w:r w:rsidRPr="0042066B">
        <w:rPr>
          <w:rFonts w:ascii="Arial" w:hAnsi="Arial" w:cs="Arial"/>
          <w:sz w:val="20"/>
          <w:szCs w:val="20"/>
        </w:rPr>
        <w:t>15. Additional Audit Time</w:t>
      </w:r>
    </w:p>
    <w:p w14:paraId="1E0CB508"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Certification Body may allocate additional audit duration where necessary due to:</w:t>
      </w:r>
    </w:p>
    <w:tbl>
      <w:tblPr>
        <w:tblStyle w:val="TableGrid"/>
        <w:tblW w:w="9918" w:type="dxa"/>
        <w:tblLook w:val="04A0" w:firstRow="1" w:lastRow="0" w:firstColumn="1" w:lastColumn="0" w:noHBand="0" w:noVBand="1"/>
      </w:tblPr>
      <w:tblGrid>
        <w:gridCol w:w="3681"/>
        <w:gridCol w:w="2835"/>
        <w:gridCol w:w="3402"/>
      </w:tblGrid>
      <w:tr w:rsidR="00E36A77" w:rsidRPr="0042066B" w14:paraId="5E326AFE" w14:textId="7777413A" w:rsidTr="00E36A77">
        <w:tc>
          <w:tcPr>
            <w:tcW w:w="3681" w:type="dxa"/>
          </w:tcPr>
          <w:p w14:paraId="07036F74" w14:textId="77777777" w:rsidR="00E36A77" w:rsidRPr="0042066B" w:rsidRDefault="00E36A77" w:rsidP="009F48A0">
            <w:pPr>
              <w:pStyle w:val="NormalWeb"/>
              <w:numPr>
                <w:ilvl w:val="0"/>
                <w:numId w:val="8"/>
              </w:numPr>
              <w:tabs>
                <w:tab w:val="clear" w:pos="720"/>
              </w:tabs>
              <w:spacing w:before="100" w:beforeAutospacing="1" w:after="100" w:afterAutospacing="1"/>
              <w:ind w:left="176" w:hanging="176"/>
              <w:rPr>
                <w:rFonts w:ascii="Arial" w:hAnsi="Arial" w:cs="Arial"/>
                <w:sz w:val="20"/>
                <w:szCs w:val="20"/>
              </w:rPr>
            </w:pPr>
            <w:r w:rsidRPr="0042066B">
              <w:rPr>
                <w:rFonts w:ascii="Arial" w:hAnsi="Arial" w:cs="Arial"/>
                <w:sz w:val="20"/>
                <w:szCs w:val="20"/>
              </w:rPr>
              <w:t>multiple business formats;</w:t>
            </w:r>
          </w:p>
          <w:p w14:paraId="29D76EE9" w14:textId="77777777" w:rsidR="00E36A77" w:rsidRPr="0042066B" w:rsidRDefault="00E36A77" w:rsidP="009F48A0">
            <w:pPr>
              <w:pStyle w:val="NormalWeb"/>
              <w:numPr>
                <w:ilvl w:val="0"/>
                <w:numId w:val="8"/>
              </w:numPr>
              <w:tabs>
                <w:tab w:val="clear" w:pos="720"/>
              </w:tabs>
              <w:spacing w:before="100" w:beforeAutospacing="1" w:after="100" w:afterAutospacing="1"/>
              <w:ind w:left="176" w:hanging="176"/>
              <w:rPr>
                <w:rFonts w:ascii="Arial" w:hAnsi="Arial" w:cs="Arial"/>
                <w:sz w:val="20"/>
                <w:szCs w:val="20"/>
              </w:rPr>
            </w:pPr>
            <w:r w:rsidRPr="0042066B">
              <w:rPr>
                <w:rFonts w:ascii="Arial" w:hAnsi="Arial" w:cs="Arial"/>
                <w:sz w:val="20"/>
                <w:szCs w:val="20"/>
              </w:rPr>
              <w:t>complex organisational structure;</w:t>
            </w:r>
          </w:p>
          <w:p w14:paraId="48C6BC35" w14:textId="77777777" w:rsidR="00E36A77" w:rsidRPr="0042066B" w:rsidRDefault="00E36A77" w:rsidP="009F48A0">
            <w:pPr>
              <w:pStyle w:val="NormalWeb"/>
              <w:numPr>
                <w:ilvl w:val="0"/>
                <w:numId w:val="8"/>
              </w:numPr>
              <w:tabs>
                <w:tab w:val="clear" w:pos="720"/>
              </w:tabs>
              <w:spacing w:before="100" w:beforeAutospacing="1" w:after="100" w:afterAutospacing="1"/>
              <w:ind w:left="176" w:hanging="176"/>
              <w:rPr>
                <w:rFonts w:ascii="Arial" w:hAnsi="Arial" w:cs="Arial"/>
                <w:sz w:val="20"/>
                <w:szCs w:val="20"/>
              </w:rPr>
            </w:pPr>
            <w:r w:rsidRPr="0042066B">
              <w:rPr>
                <w:rFonts w:ascii="Arial" w:hAnsi="Arial" w:cs="Arial"/>
                <w:sz w:val="20"/>
                <w:szCs w:val="20"/>
              </w:rPr>
              <w:t>extensive regulatory requirements;</w:t>
            </w:r>
          </w:p>
          <w:p w14:paraId="0FC9C49A" w14:textId="7D23EA50" w:rsidR="00E36A77" w:rsidRPr="0042066B" w:rsidRDefault="00E36A77" w:rsidP="009F48A0">
            <w:pPr>
              <w:pStyle w:val="NormalWeb"/>
              <w:numPr>
                <w:ilvl w:val="0"/>
                <w:numId w:val="8"/>
              </w:numPr>
              <w:tabs>
                <w:tab w:val="clear" w:pos="720"/>
              </w:tabs>
              <w:spacing w:before="100" w:beforeAutospacing="1" w:after="100" w:afterAutospacing="1"/>
              <w:ind w:left="176" w:hanging="176"/>
              <w:rPr>
                <w:rFonts w:ascii="Arial" w:hAnsi="Arial" w:cs="Arial"/>
                <w:sz w:val="20"/>
                <w:szCs w:val="20"/>
              </w:rPr>
            </w:pPr>
            <w:r w:rsidRPr="0042066B">
              <w:rPr>
                <w:rFonts w:ascii="Arial" w:hAnsi="Arial" w:cs="Arial"/>
                <w:sz w:val="20"/>
                <w:szCs w:val="20"/>
              </w:rPr>
              <w:t>geographically dispersed operations;</w:t>
            </w:r>
          </w:p>
        </w:tc>
        <w:tc>
          <w:tcPr>
            <w:tcW w:w="2835" w:type="dxa"/>
          </w:tcPr>
          <w:p w14:paraId="15A8924A" w14:textId="77777777" w:rsidR="00E36A77" w:rsidRPr="0042066B" w:rsidRDefault="00E36A77" w:rsidP="009F48A0">
            <w:pPr>
              <w:pStyle w:val="NormalWeb"/>
              <w:numPr>
                <w:ilvl w:val="0"/>
                <w:numId w:val="8"/>
              </w:numPr>
              <w:tabs>
                <w:tab w:val="clear" w:pos="720"/>
              </w:tabs>
              <w:spacing w:before="100" w:beforeAutospacing="1" w:after="100" w:afterAutospacing="1"/>
              <w:ind w:left="176" w:hanging="176"/>
              <w:rPr>
                <w:rFonts w:ascii="Arial" w:hAnsi="Arial" w:cs="Arial"/>
                <w:sz w:val="20"/>
                <w:szCs w:val="20"/>
              </w:rPr>
            </w:pPr>
            <w:r w:rsidRPr="0042066B">
              <w:rPr>
                <w:rFonts w:ascii="Arial" w:hAnsi="Arial" w:cs="Arial"/>
                <w:sz w:val="20"/>
                <w:szCs w:val="20"/>
              </w:rPr>
              <w:t>high employee turnover;</w:t>
            </w:r>
          </w:p>
          <w:p w14:paraId="1F6A250F" w14:textId="77777777" w:rsidR="00E36A77" w:rsidRPr="0042066B" w:rsidRDefault="00E36A77" w:rsidP="009F48A0">
            <w:pPr>
              <w:pStyle w:val="NormalWeb"/>
              <w:numPr>
                <w:ilvl w:val="0"/>
                <w:numId w:val="8"/>
              </w:numPr>
              <w:spacing w:before="100" w:beforeAutospacing="1" w:after="100" w:afterAutospacing="1"/>
              <w:ind w:left="230" w:hanging="230"/>
              <w:rPr>
                <w:rFonts w:ascii="Arial" w:hAnsi="Arial" w:cs="Arial"/>
                <w:sz w:val="20"/>
                <w:szCs w:val="20"/>
              </w:rPr>
            </w:pPr>
            <w:r w:rsidRPr="0042066B">
              <w:rPr>
                <w:rFonts w:ascii="Arial" w:hAnsi="Arial" w:cs="Arial"/>
                <w:sz w:val="20"/>
                <w:szCs w:val="20"/>
              </w:rPr>
              <w:t>multiple warehouses or fulfilment centres;</w:t>
            </w:r>
          </w:p>
          <w:p w14:paraId="4A87FE45" w14:textId="1D00AF1B" w:rsidR="00E36A77" w:rsidRPr="0042066B" w:rsidRDefault="00E36A77" w:rsidP="009F48A0">
            <w:pPr>
              <w:pStyle w:val="NormalWeb"/>
              <w:numPr>
                <w:ilvl w:val="0"/>
                <w:numId w:val="8"/>
              </w:numPr>
              <w:spacing w:before="100" w:beforeAutospacing="1" w:after="100" w:afterAutospacing="1"/>
              <w:ind w:left="230" w:hanging="230"/>
              <w:rPr>
                <w:rFonts w:ascii="Arial" w:hAnsi="Arial" w:cs="Arial"/>
                <w:sz w:val="20"/>
                <w:szCs w:val="20"/>
              </w:rPr>
            </w:pPr>
            <w:r w:rsidRPr="0042066B">
              <w:rPr>
                <w:rFonts w:ascii="Arial" w:hAnsi="Arial" w:cs="Arial"/>
                <w:sz w:val="20"/>
                <w:szCs w:val="20"/>
              </w:rPr>
              <w:t>integrated omnichannel operations;</w:t>
            </w:r>
          </w:p>
        </w:tc>
        <w:tc>
          <w:tcPr>
            <w:tcW w:w="3402" w:type="dxa"/>
          </w:tcPr>
          <w:p w14:paraId="2FD1702F" w14:textId="77777777" w:rsidR="00E36A77" w:rsidRPr="0042066B" w:rsidRDefault="00E36A77" w:rsidP="009F48A0">
            <w:pPr>
              <w:pStyle w:val="NormalWeb"/>
              <w:numPr>
                <w:ilvl w:val="0"/>
                <w:numId w:val="8"/>
              </w:numPr>
              <w:spacing w:before="100" w:beforeAutospacing="1" w:after="100" w:afterAutospacing="1"/>
              <w:ind w:left="230" w:hanging="230"/>
              <w:rPr>
                <w:rFonts w:ascii="Arial" w:hAnsi="Arial" w:cs="Arial"/>
                <w:sz w:val="20"/>
                <w:szCs w:val="20"/>
              </w:rPr>
            </w:pPr>
            <w:r w:rsidRPr="0042066B">
              <w:rPr>
                <w:rFonts w:ascii="Arial" w:hAnsi="Arial" w:cs="Arial"/>
                <w:sz w:val="20"/>
                <w:szCs w:val="20"/>
              </w:rPr>
              <w:t>outsourced activities requiring verification;</w:t>
            </w:r>
          </w:p>
          <w:p w14:paraId="10C97D8A" w14:textId="77777777" w:rsidR="00E36A77" w:rsidRPr="0042066B" w:rsidRDefault="00E36A77" w:rsidP="009F48A0">
            <w:pPr>
              <w:pStyle w:val="NormalWeb"/>
              <w:numPr>
                <w:ilvl w:val="0"/>
                <w:numId w:val="8"/>
              </w:numPr>
              <w:spacing w:before="100" w:beforeAutospacing="1" w:after="100" w:afterAutospacing="1"/>
              <w:ind w:left="230" w:hanging="230"/>
              <w:rPr>
                <w:rFonts w:ascii="Arial" w:hAnsi="Arial" w:cs="Arial"/>
                <w:sz w:val="20"/>
                <w:szCs w:val="20"/>
              </w:rPr>
            </w:pPr>
            <w:r w:rsidRPr="0042066B">
              <w:rPr>
                <w:rFonts w:ascii="Arial" w:hAnsi="Arial" w:cs="Arial"/>
                <w:sz w:val="20"/>
                <w:szCs w:val="20"/>
              </w:rPr>
              <w:t>previous major non-conformities;</w:t>
            </w:r>
          </w:p>
          <w:p w14:paraId="350E3E04" w14:textId="0B2D9826" w:rsidR="00E36A77" w:rsidRPr="0042066B" w:rsidRDefault="00E36A77" w:rsidP="009F48A0">
            <w:pPr>
              <w:pStyle w:val="NormalWeb"/>
              <w:numPr>
                <w:ilvl w:val="0"/>
                <w:numId w:val="8"/>
              </w:numPr>
              <w:spacing w:before="100" w:beforeAutospacing="1" w:after="100" w:afterAutospacing="1"/>
              <w:ind w:left="230" w:hanging="230"/>
              <w:rPr>
                <w:rFonts w:ascii="Arial" w:hAnsi="Arial" w:cs="Arial"/>
                <w:sz w:val="20"/>
                <w:szCs w:val="20"/>
              </w:rPr>
            </w:pPr>
            <w:r w:rsidRPr="0042066B">
              <w:rPr>
                <w:rFonts w:ascii="Arial" w:hAnsi="Arial" w:cs="Arial"/>
                <w:sz w:val="20"/>
                <w:szCs w:val="20"/>
              </w:rPr>
              <w:t>complaints or regulatory investigations.</w:t>
            </w:r>
          </w:p>
        </w:tc>
      </w:tr>
    </w:tbl>
    <w:p w14:paraId="67600DFD" w14:textId="77777777" w:rsidR="00F01697" w:rsidRPr="0042066B" w:rsidRDefault="00F01697" w:rsidP="00F01697">
      <w:pPr>
        <w:pStyle w:val="NormalWeb"/>
        <w:rPr>
          <w:rFonts w:ascii="Arial" w:hAnsi="Arial" w:cs="Arial"/>
          <w:sz w:val="20"/>
          <w:szCs w:val="20"/>
        </w:rPr>
      </w:pPr>
      <w:r w:rsidRPr="0042066B">
        <w:rPr>
          <w:rFonts w:ascii="Arial" w:hAnsi="Arial" w:cs="Arial"/>
          <w:sz w:val="20"/>
          <w:szCs w:val="20"/>
        </w:rPr>
        <w:t>The reasons for any increase shall be recorded in the audit file.</w:t>
      </w:r>
    </w:p>
    <w:p w14:paraId="0D5D5969" w14:textId="68E0EA84" w:rsidR="00C25096" w:rsidRPr="0042066B" w:rsidRDefault="001C434A" w:rsidP="00C25096">
      <w:pPr>
        <w:rPr>
          <w:rFonts w:ascii="Arial" w:hAnsi="Arial" w:cs="Arial"/>
          <w:sz w:val="20"/>
          <w:szCs w:val="20"/>
        </w:rPr>
      </w:pPr>
      <w:r w:rsidRPr="001C434A">
        <w:rPr>
          <w:rFonts w:ascii="Arial" w:hAnsi="Arial" w:cs="Arial"/>
          <w:noProof/>
          <w:sz w:val="20"/>
          <w:szCs w:val="20"/>
        </w:rPr>
        <w:pict w14:anchorId="24B8325B">
          <v:rect id="_x0000_i1032" alt="" style="width:468pt;height:.05pt;mso-width-percent:0;mso-height-percent:0;mso-width-percent:0;mso-height-percent:0" o:hralign="center" o:hrstd="t" o:hr="t" fillcolor="#a0a0a0" stroked="f"/>
        </w:pict>
      </w:r>
    </w:p>
    <w:p w14:paraId="513BC2F9" w14:textId="77777777" w:rsidR="00C25096" w:rsidRPr="0042066B" w:rsidRDefault="00C25096" w:rsidP="00C25096">
      <w:pPr>
        <w:pStyle w:val="Heading1"/>
        <w:rPr>
          <w:rFonts w:ascii="Arial" w:hAnsi="Arial" w:cs="Arial"/>
          <w:sz w:val="20"/>
          <w:szCs w:val="20"/>
        </w:rPr>
      </w:pPr>
      <w:r w:rsidRPr="0042066B">
        <w:rPr>
          <w:rFonts w:ascii="Arial" w:hAnsi="Arial" w:cs="Arial"/>
          <w:sz w:val="20"/>
          <w:szCs w:val="20"/>
        </w:rPr>
        <w:t>16. Corporate, Regional and Zonal Office Audits</w:t>
      </w:r>
    </w:p>
    <w:p w14:paraId="7CB39C46"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The audit duration specified in this guideline assumes that all relevant documents, records and operational controls are available at the retail outlet(s) and/or Head Office.</w:t>
      </w:r>
    </w:p>
    <w:p w14:paraId="117F371F"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Where significant functions affecting the certification scope are managed through Corporate, Regional or Zonal Offices, the Certification Body shall allocate additional audit time.</w:t>
      </w:r>
    </w:p>
    <w:p w14:paraId="58726652"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 xml:space="preserve">Additional audit duration may range from </w:t>
      </w:r>
      <w:r w:rsidRPr="0042066B">
        <w:rPr>
          <w:rStyle w:val="Strong"/>
          <w:rFonts w:ascii="Arial" w:hAnsi="Arial" w:cs="Arial"/>
          <w:sz w:val="20"/>
          <w:szCs w:val="20"/>
        </w:rPr>
        <w:t>0.5 to 1.0 audit man-day</w:t>
      </w:r>
      <w:r w:rsidRPr="0042066B">
        <w:rPr>
          <w:rFonts w:ascii="Arial" w:hAnsi="Arial" w:cs="Arial"/>
          <w:sz w:val="20"/>
          <w:szCs w:val="20"/>
        </w:rPr>
        <w:t xml:space="preserve"> depending upon:</w:t>
      </w:r>
    </w:p>
    <w:p w14:paraId="37CC2B43" w14:textId="77777777" w:rsidR="00C25096" w:rsidRPr="0042066B" w:rsidRDefault="00C25096" w:rsidP="009F48A0">
      <w:pPr>
        <w:pStyle w:val="NormalWeb"/>
        <w:numPr>
          <w:ilvl w:val="0"/>
          <w:numId w:val="9"/>
        </w:numPr>
        <w:spacing w:before="100" w:beforeAutospacing="1" w:after="100" w:afterAutospacing="1"/>
        <w:rPr>
          <w:rFonts w:ascii="Arial" w:hAnsi="Arial" w:cs="Arial"/>
          <w:sz w:val="20"/>
          <w:szCs w:val="20"/>
        </w:rPr>
      </w:pPr>
      <w:r w:rsidRPr="0042066B">
        <w:rPr>
          <w:rFonts w:ascii="Arial" w:hAnsi="Arial" w:cs="Arial"/>
          <w:sz w:val="20"/>
          <w:szCs w:val="20"/>
        </w:rPr>
        <w:t>organisational structure;</w:t>
      </w:r>
    </w:p>
    <w:p w14:paraId="2EA46A27" w14:textId="77777777" w:rsidR="00C25096" w:rsidRPr="0042066B" w:rsidRDefault="00C25096" w:rsidP="009F48A0">
      <w:pPr>
        <w:pStyle w:val="NormalWeb"/>
        <w:numPr>
          <w:ilvl w:val="0"/>
          <w:numId w:val="9"/>
        </w:numPr>
        <w:spacing w:before="100" w:beforeAutospacing="1" w:after="100" w:afterAutospacing="1"/>
        <w:rPr>
          <w:rFonts w:ascii="Arial" w:hAnsi="Arial" w:cs="Arial"/>
          <w:sz w:val="20"/>
          <w:szCs w:val="20"/>
        </w:rPr>
      </w:pPr>
      <w:r w:rsidRPr="0042066B">
        <w:rPr>
          <w:rFonts w:ascii="Arial" w:hAnsi="Arial" w:cs="Arial"/>
          <w:sz w:val="20"/>
          <w:szCs w:val="20"/>
        </w:rPr>
        <w:t>number of reporting locations;</w:t>
      </w:r>
    </w:p>
    <w:p w14:paraId="74893893" w14:textId="77777777" w:rsidR="00C25096" w:rsidRPr="0042066B" w:rsidRDefault="00C25096" w:rsidP="009F48A0">
      <w:pPr>
        <w:pStyle w:val="NormalWeb"/>
        <w:numPr>
          <w:ilvl w:val="0"/>
          <w:numId w:val="9"/>
        </w:numPr>
        <w:spacing w:before="100" w:beforeAutospacing="1" w:after="100" w:afterAutospacing="1"/>
        <w:rPr>
          <w:rFonts w:ascii="Arial" w:hAnsi="Arial" w:cs="Arial"/>
          <w:sz w:val="20"/>
          <w:szCs w:val="20"/>
        </w:rPr>
      </w:pPr>
      <w:r w:rsidRPr="0042066B">
        <w:rPr>
          <w:rFonts w:ascii="Arial" w:hAnsi="Arial" w:cs="Arial"/>
          <w:sz w:val="20"/>
          <w:szCs w:val="20"/>
        </w:rPr>
        <w:t>degree of centralisation;</w:t>
      </w:r>
    </w:p>
    <w:p w14:paraId="4F4C5A82" w14:textId="77777777" w:rsidR="00C25096" w:rsidRPr="0042066B" w:rsidRDefault="00C25096" w:rsidP="009F48A0">
      <w:pPr>
        <w:pStyle w:val="NormalWeb"/>
        <w:numPr>
          <w:ilvl w:val="0"/>
          <w:numId w:val="9"/>
        </w:numPr>
        <w:spacing w:before="100" w:beforeAutospacing="1" w:after="100" w:afterAutospacing="1"/>
        <w:rPr>
          <w:rFonts w:ascii="Arial" w:hAnsi="Arial" w:cs="Arial"/>
          <w:sz w:val="20"/>
          <w:szCs w:val="20"/>
        </w:rPr>
      </w:pPr>
      <w:r w:rsidRPr="0042066B">
        <w:rPr>
          <w:rFonts w:ascii="Arial" w:hAnsi="Arial" w:cs="Arial"/>
          <w:sz w:val="20"/>
          <w:szCs w:val="20"/>
        </w:rPr>
        <w:t>complexity of support functions;</w:t>
      </w:r>
    </w:p>
    <w:p w14:paraId="3F3917DA" w14:textId="77777777" w:rsidR="00C25096" w:rsidRPr="0042066B" w:rsidRDefault="00C25096" w:rsidP="009F48A0">
      <w:pPr>
        <w:pStyle w:val="NormalWeb"/>
        <w:numPr>
          <w:ilvl w:val="0"/>
          <w:numId w:val="9"/>
        </w:numPr>
        <w:spacing w:before="100" w:beforeAutospacing="1" w:after="100" w:afterAutospacing="1"/>
        <w:rPr>
          <w:rFonts w:ascii="Arial" w:hAnsi="Arial" w:cs="Arial"/>
          <w:sz w:val="20"/>
          <w:szCs w:val="20"/>
        </w:rPr>
      </w:pPr>
      <w:r w:rsidRPr="0042066B">
        <w:rPr>
          <w:rFonts w:ascii="Arial" w:hAnsi="Arial" w:cs="Arial"/>
          <w:sz w:val="20"/>
          <w:szCs w:val="20"/>
        </w:rPr>
        <w:t>statutory and regulatory responsibilities;</w:t>
      </w:r>
    </w:p>
    <w:p w14:paraId="0C54CBE2" w14:textId="77777777" w:rsidR="00C25096" w:rsidRPr="0042066B" w:rsidRDefault="00C25096" w:rsidP="009F48A0">
      <w:pPr>
        <w:pStyle w:val="NormalWeb"/>
        <w:numPr>
          <w:ilvl w:val="0"/>
          <w:numId w:val="9"/>
        </w:numPr>
        <w:spacing w:before="100" w:beforeAutospacing="1" w:after="100" w:afterAutospacing="1"/>
        <w:rPr>
          <w:rFonts w:ascii="Arial" w:hAnsi="Arial" w:cs="Arial"/>
          <w:sz w:val="20"/>
          <w:szCs w:val="20"/>
        </w:rPr>
      </w:pPr>
      <w:r w:rsidRPr="0042066B">
        <w:rPr>
          <w:rFonts w:ascii="Arial" w:hAnsi="Arial" w:cs="Arial"/>
          <w:sz w:val="20"/>
          <w:szCs w:val="20"/>
        </w:rPr>
        <w:t>control over operational processes.</w:t>
      </w:r>
    </w:p>
    <w:p w14:paraId="2198D45B" w14:textId="407F5527" w:rsidR="00C25096" w:rsidRPr="0042066B" w:rsidRDefault="00C25096" w:rsidP="00740B24">
      <w:pPr>
        <w:pStyle w:val="NormalWeb"/>
        <w:rPr>
          <w:rFonts w:ascii="Arial" w:hAnsi="Arial" w:cs="Arial"/>
          <w:sz w:val="20"/>
          <w:szCs w:val="20"/>
        </w:rPr>
      </w:pPr>
      <w:r w:rsidRPr="0042066B">
        <w:rPr>
          <w:rFonts w:ascii="Arial" w:hAnsi="Arial" w:cs="Arial"/>
          <w:sz w:val="20"/>
          <w:szCs w:val="20"/>
        </w:rPr>
        <w:t>The justification for such additional audit time shall be documented in the audit plan.</w:t>
      </w:r>
    </w:p>
    <w:p w14:paraId="7F175D3A" w14:textId="77777777" w:rsidR="00C25096" w:rsidRPr="0042066B" w:rsidRDefault="00C25096" w:rsidP="00C25096">
      <w:pPr>
        <w:pStyle w:val="Heading1"/>
        <w:rPr>
          <w:rFonts w:ascii="Arial" w:hAnsi="Arial" w:cs="Arial"/>
          <w:sz w:val="20"/>
          <w:szCs w:val="20"/>
        </w:rPr>
      </w:pPr>
      <w:r w:rsidRPr="0042066B">
        <w:rPr>
          <w:rFonts w:ascii="Arial" w:hAnsi="Arial" w:cs="Arial"/>
          <w:sz w:val="20"/>
          <w:szCs w:val="20"/>
        </w:rPr>
        <w:lastRenderedPageBreak/>
        <w:t>17. Geographical Sampling</w:t>
      </w:r>
    </w:p>
    <w:p w14:paraId="3E6086C9"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For organisations operating across multiple regions or states, the Certification Body shall ensure that the sample selected provides reasonable geographical representation.</w:t>
      </w:r>
    </w:p>
    <w:p w14:paraId="181FAB82"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The audit programme should consider:</w:t>
      </w:r>
    </w:p>
    <w:p w14:paraId="12034F94" w14:textId="77777777" w:rsidR="00C25096" w:rsidRPr="0042066B" w:rsidRDefault="00C25096" w:rsidP="009F48A0">
      <w:pPr>
        <w:pStyle w:val="NormalWeb"/>
        <w:numPr>
          <w:ilvl w:val="0"/>
          <w:numId w:val="10"/>
        </w:numPr>
        <w:spacing w:before="100" w:beforeAutospacing="1" w:after="100" w:afterAutospacing="1"/>
        <w:rPr>
          <w:rFonts w:ascii="Arial" w:hAnsi="Arial" w:cs="Arial"/>
          <w:sz w:val="20"/>
          <w:szCs w:val="20"/>
        </w:rPr>
      </w:pPr>
      <w:r w:rsidRPr="0042066B">
        <w:rPr>
          <w:rFonts w:ascii="Arial" w:hAnsi="Arial" w:cs="Arial"/>
          <w:sz w:val="20"/>
          <w:szCs w:val="20"/>
        </w:rPr>
        <w:t>metropolitan and non-metropolitan locations;</w:t>
      </w:r>
    </w:p>
    <w:p w14:paraId="2410A0D5" w14:textId="77777777" w:rsidR="00C25096" w:rsidRPr="0042066B" w:rsidRDefault="00C25096" w:rsidP="009F48A0">
      <w:pPr>
        <w:pStyle w:val="NormalWeb"/>
        <w:numPr>
          <w:ilvl w:val="0"/>
          <w:numId w:val="10"/>
        </w:numPr>
        <w:spacing w:before="100" w:beforeAutospacing="1" w:after="100" w:afterAutospacing="1"/>
        <w:rPr>
          <w:rFonts w:ascii="Arial" w:hAnsi="Arial" w:cs="Arial"/>
          <w:sz w:val="20"/>
          <w:szCs w:val="20"/>
        </w:rPr>
      </w:pPr>
      <w:r w:rsidRPr="0042066B">
        <w:rPr>
          <w:rFonts w:ascii="Arial" w:hAnsi="Arial" w:cs="Arial"/>
          <w:sz w:val="20"/>
          <w:szCs w:val="20"/>
        </w:rPr>
        <w:t>different climatic and demographic regions;</w:t>
      </w:r>
    </w:p>
    <w:p w14:paraId="2CF6CA78" w14:textId="77777777" w:rsidR="00C25096" w:rsidRPr="0042066B" w:rsidRDefault="00C25096" w:rsidP="009F48A0">
      <w:pPr>
        <w:pStyle w:val="NormalWeb"/>
        <w:numPr>
          <w:ilvl w:val="0"/>
          <w:numId w:val="10"/>
        </w:numPr>
        <w:spacing w:before="100" w:beforeAutospacing="1" w:after="100" w:afterAutospacing="1"/>
        <w:rPr>
          <w:rFonts w:ascii="Arial" w:hAnsi="Arial" w:cs="Arial"/>
          <w:sz w:val="20"/>
          <w:szCs w:val="20"/>
        </w:rPr>
      </w:pPr>
      <w:r w:rsidRPr="0042066B">
        <w:rPr>
          <w:rFonts w:ascii="Arial" w:hAnsi="Arial" w:cs="Arial"/>
          <w:sz w:val="20"/>
          <w:szCs w:val="20"/>
        </w:rPr>
        <w:t>company-owned and franchise-operated outlets;</w:t>
      </w:r>
    </w:p>
    <w:p w14:paraId="12C23530" w14:textId="77777777" w:rsidR="00C25096" w:rsidRPr="0042066B" w:rsidRDefault="00C25096" w:rsidP="009F48A0">
      <w:pPr>
        <w:pStyle w:val="NormalWeb"/>
        <w:numPr>
          <w:ilvl w:val="0"/>
          <w:numId w:val="10"/>
        </w:numPr>
        <w:spacing w:before="100" w:beforeAutospacing="1" w:after="100" w:afterAutospacing="1"/>
        <w:rPr>
          <w:rFonts w:ascii="Arial" w:hAnsi="Arial" w:cs="Arial"/>
          <w:sz w:val="20"/>
          <w:szCs w:val="20"/>
        </w:rPr>
      </w:pPr>
      <w:r w:rsidRPr="0042066B">
        <w:rPr>
          <w:rFonts w:ascii="Arial" w:hAnsi="Arial" w:cs="Arial"/>
          <w:sz w:val="20"/>
          <w:szCs w:val="20"/>
        </w:rPr>
        <w:t>high-volume and low-volume locations;</w:t>
      </w:r>
    </w:p>
    <w:p w14:paraId="3F7F32E0" w14:textId="77777777" w:rsidR="00C25096" w:rsidRPr="0042066B" w:rsidRDefault="00C25096" w:rsidP="009F48A0">
      <w:pPr>
        <w:pStyle w:val="NormalWeb"/>
        <w:numPr>
          <w:ilvl w:val="0"/>
          <w:numId w:val="10"/>
        </w:numPr>
        <w:spacing w:before="100" w:beforeAutospacing="1" w:after="100" w:afterAutospacing="1"/>
        <w:rPr>
          <w:rFonts w:ascii="Arial" w:hAnsi="Arial" w:cs="Arial"/>
          <w:sz w:val="20"/>
          <w:szCs w:val="20"/>
        </w:rPr>
      </w:pPr>
      <w:r w:rsidRPr="0042066B">
        <w:rPr>
          <w:rFonts w:ascii="Arial" w:hAnsi="Arial" w:cs="Arial"/>
          <w:sz w:val="20"/>
          <w:szCs w:val="20"/>
        </w:rPr>
        <w:t>operational diversity.</w:t>
      </w:r>
    </w:p>
    <w:p w14:paraId="0DCF9D4F"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The objective shall be to obtain sufficient confidence that the management system is implemented consistently throughout the organisation.</w:t>
      </w:r>
    </w:p>
    <w:p w14:paraId="70D2A2AF" w14:textId="77777777" w:rsidR="00C25096" w:rsidRPr="0042066B" w:rsidRDefault="001C434A" w:rsidP="00C25096">
      <w:pPr>
        <w:rPr>
          <w:rFonts w:ascii="Arial" w:hAnsi="Arial" w:cs="Arial"/>
          <w:sz w:val="20"/>
          <w:szCs w:val="20"/>
        </w:rPr>
      </w:pPr>
      <w:r w:rsidRPr="001C434A">
        <w:rPr>
          <w:rFonts w:ascii="Arial" w:hAnsi="Arial" w:cs="Arial"/>
          <w:noProof/>
          <w:sz w:val="20"/>
          <w:szCs w:val="20"/>
        </w:rPr>
        <w:pict w14:anchorId="04B2C6C9">
          <v:rect id="_x0000_i1031" alt="" style="width:468pt;height:.05pt;mso-width-percent:0;mso-height-percent:0;mso-width-percent:0;mso-height-percent:0" o:hralign="center" o:hrstd="t" o:hr="t" fillcolor="#a0a0a0" stroked="f"/>
        </w:pict>
      </w:r>
    </w:p>
    <w:p w14:paraId="5BB7FC3F" w14:textId="77777777" w:rsidR="00C25096" w:rsidRPr="0042066B" w:rsidRDefault="00C25096" w:rsidP="00C25096">
      <w:pPr>
        <w:pStyle w:val="Heading1"/>
        <w:rPr>
          <w:rFonts w:ascii="Arial" w:hAnsi="Arial" w:cs="Arial"/>
          <w:sz w:val="20"/>
          <w:szCs w:val="20"/>
        </w:rPr>
      </w:pPr>
      <w:r w:rsidRPr="0042066B">
        <w:rPr>
          <w:rFonts w:ascii="Arial" w:hAnsi="Arial" w:cs="Arial"/>
          <w:sz w:val="20"/>
          <w:szCs w:val="20"/>
        </w:rPr>
        <w:t>18. Surveillance Audits</w:t>
      </w:r>
    </w:p>
    <w:p w14:paraId="3C54F3A6"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 xml:space="preserve">Every certified organisation shall undergo </w:t>
      </w:r>
      <w:r w:rsidRPr="0042066B">
        <w:rPr>
          <w:rStyle w:val="Strong"/>
          <w:rFonts w:ascii="Arial" w:hAnsi="Arial" w:cs="Arial"/>
          <w:sz w:val="20"/>
          <w:szCs w:val="20"/>
        </w:rPr>
        <w:t>two surveillance audits</w:t>
      </w:r>
      <w:r w:rsidRPr="0042066B">
        <w:rPr>
          <w:rFonts w:ascii="Arial" w:hAnsi="Arial" w:cs="Arial"/>
          <w:sz w:val="20"/>
          <w:szCs w:val="20"/>
        </w:rPr>
        <w:t xml:space="preserve"> during the three-year certification cycle.</w:t>
      </w:r>
    </w:p>
    <w:p w14:paraId="2213FD53"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Surveillance audits shall normally be conducted:</w:t>
      </w:r>
    </w:p>
    <w:p w14:paraId="73EA20B5" w14:textId="77777777" w:rsidR="00C25096" w:rsidRPr="0042066B" w:rsidRDefault="00C25096" w:rsidP="009F48A0">
      <w:pPr>
        <w:pStyle w:val="NormalWeb"/>
        <w:numPr>
          <w:ilvl w:val="0"/>
          <w:numId w:val="11"/>
        </w:numPr>
        <w:spacing w:before="100" w:beforeAutospacing="1" w:after="100" w:afterAutospacing="1"/>
        <w:rPr>
          <w:rFonts w:ascii="Arial" w:hAnsi="Arial" w:cs="Arial"/>
          <w:sz w:val="20"/>
          <w:szCs w:val="20"/>
        </w:rPr>
      </w:pPr>
      <w:r w:rsidRPr="0042066B">
        <w:rPr>
          <w:rFonts w:ascii="Arial" w:hAnsi="Arial" w:cs="Arial"/>
          <w:sz w:val="20"/>
          <w:szCs w:val="20"/>
        </w:rPr>
        <w:t>before completion of the first twelve (12) months; and</w:t>
      </w:r>
    </w:p>
    <w:p w14:paraId="77F5AB7F" w14:textId="77777777" w:rsidR="00C25096" w:rsidRPr="0042066B" w:rsidRDefault="00C25096" w:rsidP="009F48A0">
      <w:pPr>
        <w:pStyle w:val="NormalWeb"/>
        <w:numPr>
          <w:ilvl w:val="0"/>
          <w:numId w:val="11"/>
        </w:numPr>
        <w:spacing w:before="100" w:beforeAutospacing="1" w:after="100" w:afterAutospacing="1"/>
        <w:rPr>
          <w:rFonts w:ascii="Arial" w:hAnsi="Arial" w:cs="Arial"/>
          <w:sz w:val="20"/>
          <w:szCs w:val="20"/>
        </w:rPr>
      </w:pPr>
      <w:r w:rsidRPr="0042066B">
        <w:rPr>
          <w:rFonts w:ascii="Arial" w:hAnsi="Arial" w:cs="Arial"/>
          <w:sz w:val="20"/>
          <w:szCs w:val="20"/>
        </w:rPr>
        <w:t>before completion of the second twenty-four (24) months,</w:t>
      </w:r>
    </w:p>
    <w:p w14:paraId="26C12EFC"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from the date of the initial certification decision.</w:t>
      </w:r>
    </w:p>
    <w:p w14:paraId="5C343929"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The surveillance audit shall verify continued conformity with:</w:t>
      </w:r>
    </w:p>
    <w:p w14:paraId="5A81BBE6" w14:textId="77777777" w:rsidR="00C25096" w:rsidRPr="0042066B" w:rsidRDefault="00C25096" w:rsidP="009F48A0">
      <w:pPr>
        <w:pStyle w:val="NormalWeb"/>
        <w:numPr>
          <w:ilvl w:val="0"/>
          <w:numId w:val="12"/>
        </w:numPr>
        <w:spacing w:before="100" w:beforeAutospacing="1" w:after="100" w:afterAutospacing="1"/>
        <w:rPr>
          <w:rFonts w:ascii="Arial" w:hAnsi="Arial" w:cs="Arial"/>
          <w:sz w:val="20"/>
          <w:szCs w:val="20"/>
        </w:rPr>
      </w:pPr>
      <w:r w:rsidRPr="0042066B">
        <w:rPr>
          <w:rFonts w:ascii="Arial" w:hAnsi="Arial" w:cs="Arial"/>
          <w:sz w:val="20"/>
          <w:szCs w:val="20"/>
        </w:rPr>
        <w:t>the applicable requirements of Trust 150;</w:t>
      </w:r>
    </w:p>
    <w:p w14:paraId="3E1256DF" w14:textId="77777777" w:rsidR="00C25096" w:rsidRPr="0042066B" w:rsidRDefault="00C25096" w:rsidP="009F48A0">
      <w:pPr>
        <w:pStyle w:val="NormalWeb"/>
        <w:numPr>
          <w:ilvl w:val="0"/>
          <w:numId w:val="12"/>
        </w:numPr>
        <w:spacing w:before="100" w:beforeAutospacing="1" w:after="100" w:afterAutospacing="1"/>
        <w:rPr>
          <w:rFonts w:ascii="Arial" w:hAnsi="Arial" w:cs="Arial"/>
          <w:sz w:val="20"/>
          <w:szCs w:val="20"/>
        </w:rPr>
      </w:pPr>
      <w:r w:rsidRPr="0042066B">
        <w:rPr>
          <w:rFonts w:ascii="Arial" w:hAnsi="Arial" w:cs="Arial"/>
          <w:sz w:val="20"/>
          <w:szCs w:val="20"/>
        </w:rPr>
        <w:t>statutory and regulatory obligations;</w:t>
      </w:r>
    </w:p>
    <w:p w14:paraId="609B8D90" w14:textId="77777777" w:rsidR="00C25096" w:rsidRPr="0042066B" w:rsidRDefault="00C25096" w:rsidP="009F48A0">
      <w:pPr>
        <w:pStyle w:val="NormalWeb"/>
        <w:numPr>
          <w:ilvl w:val="0"/>
          <w:numId w:val="12"/>
        </w:numPr>
        <w:spacing w:before="100" w:beforeAutospacing="1" w:after="100" w:afterAutospacing="1"/>
        <w:rPr>
          <w:rFonts w:ascii="Arial" w:hAnsi="Arial" w:cs="Arial"/>
          <w:sz w:val="20"/>
          <w:szCs w:val="20"/>
        </w:rPr>
      </w:pPr>
      <w:r w:rsidRPr="0042066B">
        <w:rPr>
          <w:rFonts w:ascii="Arial" w:hAnsi="Arial" w:cs="Arial"/>
          <w:sz w:val="20"/>
          <w:szCs w:val="20"/>
        </w:rPr>
        <w:t>customer-centric operational practices;</w:t>
      </w:r>
    </w:p>
    <w:p w14:paraId="4A92C460" w14:textId="77777777" w:rsidR="00C25096" w:rsidRPr="0042066B" w:rsidRDefault="00C25096" w:rsidP="009F48A0">
      <w:pPr>
        <w:pStyle w:val="NormalWeb"/>
        <w:numPr>
          <w:ilvl w:val="0"/>
          <w:numId w:val="12"/>
        </w:numPr>
        <w:spacing w:before="100" w:beforeAutospacing="1" w:after="100" w:afterAutospacing="1"/>
        <w:rPr>
          <w:rFonts w:ascii="Arial" w:hAnsi="Arial" w:cs="Arial"/>
          <w:sz w:val="20"/>
          <w:szCs w:val="20"/>
        </w:rPr>
      </w:pPr>
      <w:r w:rsidRPr="0042066B">
        <w:rPr>
          <w:rFonts w:ascii="Arial" w:hAnsi="Arial" w:cs="Arial"/>
          <w:sz w:val="20"/>
          <w:szCs w:val="20"/>
        </w:rPr>
        <w:t>corrective actions arising from previous audits;</w:t>
      </w:r>
    </w:p>
    <w:p w14:paraId="7B846266" w14:textId="77777777" w:rsidR="00C25096" w:rsidRPr="0042066B" w:rsidRDefault="00C25096" w:rsidP="009F48A0">
      <w:pPr>
        <w:pStyle w:val="NormalWeb"/>
        <w:numPr>
          <w:ilvl w:val="0"/>
          <w:numId w:val="12"/>
        </w:numPr>
        <w:spacing w:before="100" w:beforeAutospacing="1" w:after="100" w:afterAutospacing="1"/>
        <w:rPr>
          <w:rFonts w:ascii="Arial" w:hAnsi="Arial" w:cs="Arial"/>
          <w:sz w:val="20"/>
          <w:szCs w:val="20"/>
        </w:rPr>
      </w:pPr>
      <w:r w:rsidRPr="0042066B">
        <w:rPr>
          <w:rFonts w:ascii="Arial" w:hAnsi="Arial" w:cs="Arial"/>
          <w:sz w:val="20"/>
          <w:szCs w:val="20"/>
        </w:rPr>
        <w:t>the prescribed minimum certification score.</w:t>
      </w:r>
    </w:p>
    <w:p w14:paraId="7D082683" w14:textId="77777777" w:rsidR="00C25096" w:rsidRPr="0042066B" w:rsidRDefault="001C434A" w:rsidP="00C25096">
      <w:pPr>
        <w:rPr>
          <w:rFonts w:ascii="Arial" w:hAnsi="Arial" w:cs="Arial"/>
          <w:sz w:val="20"/>
          <w:szCs w:val="20"/>
        </w:rPr>
      </w:pPr>
      <w:r w:rsidRPr="001C434A">
        <w:rPr>
          <w:rFonts w:ascii="Arial" w:hAnsi="Arial" w:cs="Arial"/>
          <w:noProof/>
          <w:sz w:val="20"/>
          <w:szCs w:val="20"/>
        </w:rPr>
        <w:pict w14:anchorId="7E71320A">
          <v:rect id="_x0000_i1030" alt="" style="width:468pt;height:.05pt;mso-width-percent:0;mso-height-percent:0;mso-width-percent:0;mso-height-percent:0" o:hralign="center" o:hrstd="t" o:hr="t" fillcolor="#a0a0a0" stroked="f"/>
        </w:pict>
      </w:r>
    </w:p>
    <w:p w14:paraId="3CBA7051" w14:textId="77777777" w:rsidR="00C25096" w:rsidRPr="0042066B" w:rsidRDefault="00C25096" w:rsidP="00C25096">
      <w:pPr>
        <w:pStyle w:val="Heading1"/>
        <w:rPr>
          <w:rFonts w:ascii="Arial" w:hAnsi="Arial" w:cs="Arial"/>
          <w:sz w:val="20"/>
          <w:szCs w:val="20"/>
        </w:rPr>
      </w:pPr>
      <w:r w:rsidRPr="0042066B">
        <w:rPr>
          <w:rFonts w:ascii="Arial" w:hAnsi="Arial" w:cs="Arial"/>
          <w:sz w:val="20"/>
          <w:szCs w:val="20"/>
        </w:rPr>
        <w:t>19. Recertification Audit</w:t>
      </w:r>
    </w:p>
    <w:p w14:paraId="5773AF83"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A recertification audit shall be completed before expiry of the current certificate.</w:t>
      </w:r>
    </w:p>
    <w:p w14:paraId="0C211780"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The recertification audit shall include:</w:t>
      </w:r>
    </w:p>
    <w:p w14:paraId="6C8F33FB" w14:textId="77777777" w:rsidR="00C25096" w:rsidRPr="0042066B" w:rsidRDefault="00C25096" w:rsidP="009F48A0">
      <w:pPr>
        <w:pStyle w:val="NormalWeb"/>
        <w:numPr>
          <w:ilvl w:val="0"/>
          <w:numId w:val="13"/>
        </w:numPr>
        <w:spacing w:before="100" w:beforeAutospacing="1" w:after="100" w:afterAutospacing="1"/>
        <w:rPr>
          <w:rFonts w:ascii="Arial" w:hAnsi="Arial" w:cs="Arial"/>
          <w:sz w:val="20"/>
          <w:szCs w:val="20"/>
        </w:rPr>
      </w:pPr>
      <w:r w:rsidRPr="0042066B">
        <w:rPr>
          <w:rFonts w:ascii="Arial" w:hAnsi="Arial" w:cs="Arial"/>
          <w:sz w:val="20"/>
          <w:szCs w:val="20"/>
        </w:rPr>
        <w:t>review of the entire management system;</w:t>
      </w:r>
    </w:p>
    <w:p w14:paraId="4CCA2403" w14:textId="77777777" w:rsidR="00C25096" w:rsidRPr="0042066B" w:rsidRDefault="00C25096" w:rsidP="009F48A0">
      <w:pPr>
        <w:pStyle w:val="NormalWeb"/>
        <w:numPr>
          <w:ilvl w:val="0"/>
          <w:numId w:val="13"/>
        </w:numPr>
        <w:spacing w:before="100" w:beforeAutospacing="1" w:after="100" w:afterAutospacing="1"/>
        <w:rPr>
          <w:rFonts w:ascii="Arial" w:hAnsi="Arial" w:cs="Arial"/>
          <w:sz w:val="20"/>
          <w:szCs w:val="20"/>
        </w:rPr>
      </w:pPr>
      <w:r w:rsidRPr="0042066B">
        <w:rPr>
          <w:rFonts w:ascii="Arial" w:hAnsi="Arial" w:cs="Arial"/>
          <w:sz w:val="20"/>
          <w:szCs w:val="20"/>
        </w:rPr>
        <w:t>effectiveness of continual improvement;</w:t>
      </w:r>
    </w:p>
    <w:p w14:paraId="01D45C4A" w14:textId="77777777" w:rsidR="00C25096" w:rsidRPr="0042066B" w:rsidRDefault="00C25096" w:rsidP="009F48A0">
      <w:pPr>
        <w:pStyle w:val="NormalWeb"/>
        <w:numPr>
          <w:ilvl w:val="0"/>
          <w:numId w:val="13"/>
        </w:numPr>
        <w:spacing w:before="100" w:beforeAutospacing="1" w:after="100" w:afterAutospacing="1"/>
        <w:rPr>
          <w:rFonts w:ascii="Arial" w:hAnsi="Arial" w:cs="Arial"/>
          <w:sz w:val="20"/>
          <w:szCs w:val="20"/>
        </w:rPr>
      </w:pPr>
      <w:r w:rsidRPr="0042066B">
        <w:rPr>
          <w:rFonts w:ascii="Arial" w:hAnsi="Arial" w:cs="Arial"/>
          <w:sz w:val="20"/>
          <w:szCs w:val="20"/>
        </w:rPr>
        <w:t>review of customer experience;</w:t>
      </w:r>
    </w:p>
    <w:p w14:paraId="4AE52427" w14:textId="77777777" w:rsidR="00C25096" w:rsidRPr="0042066B" w:rsidRDefault="00C25096" w:rsidP="009F48A0">
      <w:pPr>
        <w:pStyle w:val="NormalWeb"/>
        <w:numPr>
          <w:ilvl w:val="0"/>
          <w:numId w:val="13"/>
        </w:numPr>
        <w:spacing w:before="100" w:beforeAutospacing="1" w:after="100" w:afterAutospacing="1"/>
        <w:rPr>
          <w:rFonts w:ascii="Arial" w:hAnsi="Arial" w:cs="Arial"/>
          <w:sz w:val="20"/>
          <w:szCs w:val="20"/>
        </w:rPr>
      </w:pPr>
      <w:r w:rsidRPr="0042066B">
        <w:rPr>
          <w:rFonts w:ascii="Arial" w:hAnsi="Arial" w:cs="Arial"/>
          <w:sz w:val="20"/>
          <w:szCs w:val="20"/>
        </w:rPr>
        <w:t>review of complaints and corrective actions;</w:t>
      </w:r>
    </w:p>
    <w:p w14:paraId="53A8B885" w14:textId="77777777" w:rsidR="00C25096" w:rsidRPr="0042066B" w:rsidRDefault="00C25096" w:rsidP="009F48A0">
      <w:pPr>
        <w:pStyle w:val="NormalWeb"/>
        <w:numPr>
          <w:ilvl w:val="0"/>
          <w:numId w:val="13"/>
        </w:numPr>
        <w:spacing w:before="100" w:beforeAutospacing="1" w:after="100" w:afterAutospacing="1"/>
        <w:rPr>
          <w:rFonts w:ascii="Arial" w:hAnsi="Arial" w:cs="Arial"/>
          <w:sz w:val="20"/>
          <w:szCs w:val="20"/>
        </w:rPr>
      </w:pPr>
      <w:r w:rsidRPr="0042066B">
        <w:rPr>
          <w:rFonts w:ascii="Arial" w:hAnsi="Arial" w:cs="Arial"/>
          <w:sz w:val="20"/>
          <w:szCs w:val="20"/>
        </w:rPr>
        <w:t>verification of continued compliance with statutory requirements;</w:t>
      </w:r>
    </w:p>
    <w:p w14:paraId="0ABBBAAF" w14:textId="77777777" w:rsidR="00C25096" w:rsidRPr="0042066B" w:rsidRDefault="00C25096" w:rsidP="009F48A0">
      <w:pPr>
        <w:pStyle w:val="NormalWeb"/>
        <w:numPr>
          <w:ilvl w:val="0"/>
          <w:numId w:val="13"/>
        </w:numPr>
        <w:spacing w:before="100" w:beforeAutospacing="1" w:after="100" w:afterAutospacing="1"/>
        <w:rPr>
          <w:rFonts w:ascii="Arial" w:hAnsi="Arial" w:cs="Arial"/>
          <w:sz w:val="20"/>
          <w:szCs w:val="20"/>
        </w:rPr>
      </w:pPr>
      <w:r w:rsidRPr="0042066B">
        <w:rPr>
          <w:rFonts w:ascii="Arial" w:hAnsi="Arial" w:cs="Arial"/>
          <w:sz w:val="20"/>
          <w:szCs w:val="20"/>
        </w:rPr>
        <w:t>assessment against the current version of the Trusted Mark Standards.</w:t>
      </w:r>
    </w:p>
    <w:p w14:paraId="5EF5826C"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The audit duration shall normally be the same as that applicable for an Initial Certification Audit unless otherwise justified.</w:t>
      </w:r>
    </w:p>
    <w:p w14:paraId="0B994194"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Failure to complete recertification before certificate expiry shall require the organisation to apply as a new applicant.</w:t>
      </w:r>
    </w:p>
    <w:p w14:paraId="1175842A" w14:textId="6FF28046" w:rsidR="00C25096" w:rsidRPr="0042066B" w:rsidRDefault="00C25096" w:rsidP="00C25096">
      <w:pPr>
        <w:rPr>
          <w:rFonts w:ascii="Arial" w:hAnsi="Arial" w:cs="Arial"/>
          <w:sz w:val="20"/>
          <w:szCs w:val="20"/>
        </w:rPr>
      </w:pPr>
    </w:p>
    <w:p w14:paraId="645BF7FA" w14:textId="77777777" w:rsidR="00C25096" w:rsidRPr="00740B24" w:rsidRDefault="00C25096" w:rsidP="00C25096">
      <w:pPr>
        <w:pStyle w:val="Heading1"/>
        <w:rPr>
          <w:rFonts w:ascii="Arial" w:hAnsi="Arial" w:cs="Arial"/>
          <w:sz w:val="19"/>
          <w:szCs w:val="19"/>
        </w:rPr>
      </w:pPr>
      <w:r w:rsidRPr="00740B24">
        <w:rPr>
          <w:rFonts w:ascii="Arial" w:hAnsi="Arial" w:cs="Arial"/>
          <w:sz w:val="19"/>
          <w:szCs w:val="19"/>
        </w:rPr>
        <w:lastRenderedPageBreak/>
        <w:t>20. Special Audits</w:t>
      </w:r>
    </w:p>
    <w:p w14:paraId="37451EEB" w14:textId="77777777" w:rsidR="00C25096" w:rsidRPr="00740B24" w:rsidRDefault="00C25096" w:rsidP="00C25096">
      <w:pPr>
        <w:pStyle w:val="NormalWeb"/>
        <w:rPr>
          <w:rFonts w:ascii="Arial" w:hAnsi="Arial" w:cs="Arial"/>
          <w:sz w:val="19"/>
          <w:szCs w:val="19"/>
        </w:rPr>
      </w:pPr>
      <w:r w:rsidRPr="00740B24">
        <w:rPr>
          <w:rFonts w:ascii="Arial" w:hAnsi="Arial" w:cs="Arial"/>
          <w:sz w:val="19"/>
          <w:szCs w:val="19"/>
        </w:rPr>
        <w:t>The Certification Body may conduct additional audits where necessary, including:</w:t>
      </w:r>
    </w:p>
    <w:p w14:paraId="71BFE2D4"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extension of certification scope;</w:t>
      </w:r>
    </w:p>
    <w:p w14:paraId="696DC777"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addition of new retail formats;</w:t>
      </w:r>
    </w:p>
    <w:p w14:paraId="338A0203"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addition of shopping centres;</w:t>
      </w:r>
    </w:p>
    <w:p w14:paraId="507C0880"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significant organisational restructuring;</w:t>
      </w:r>
    </w:p>
    <w:p w14:paraId="415F076B"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ownership changes;</w:t>
      </w:r>
    </w:p>
    <w:p w14:paraId="75AC6371"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relocation of Head Office;</w:t>
      </w:r>
    </w:p>
    <w:p w14:paraId="716FE281"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merger or acquisition;</w:t>
      </w:r>
    </w:p>
    <w:p w14:paraId="6C5163D3"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major customer complaints;</w:t>
      </w:r>
    </w:p>
    <w:p w14:paraId="096F8453"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regulatory investigations;</w:t>
      </w:r>
    </w:p>
    <w:p w14:paraId="16342292" w14:textId="77777777" w:rsidR="00C25096" w:rsidRPr="00740B24" w:rsidRDefault="00C25096" w:rsidP="009F48A0">
      <w:pPr>
        <w:pStyle w:val="NormalWeb"/>
        <w:numPr>
          <w:ilvl w:val="0"/>
          <w:numId w:val="14"/>
        </w:numPr>
        <w:spacing w:before="100" w:beforeAutospacing="1" w:after="100" w:afterAutospacing="1"/>
        <w:rPr>
          <w:rFonts w:ascii="Arial" w:hAnsi="Arial" w:cs="Arial"/>
          <w:sz w:val="19"/>
          <w:szCs w:val="19"/>
        </w:rPr>
      </w:pPr>
      <w:r w:rsidRPr="00740B24">
        <w:rPr>
          <w:rFonts w:ascii="Arial" w:hAnsi="Arial" w:cs="Arial"/>
          <w:sz w:val="19"/>
          <w:szCs w:val="19"/>
        </w:rPr>
        <w:t>suspected misuse of the Trusted Mark.</w:t>
      </w:r>
    </w:p>
    <w:p w14:paraId="691EFA47" w14:textId="77777777" w:rsidR="00C25096" w:rsidRPr="00740B24" w:rsidRDefault="00C25096" w:rsidP="00C25096">
      <w:pPr>
        <w:pStyle w:val="NormalWeb"/>
        <w:rPr>
          <w:rFonts w:ascii="Arial" w:hAnsi="Arial" w:cs="Arial"/>
          <w:sz w:val="19"/>
          <w:szCs w:val="19"/>
        </w:rPr>
      </w:pPr>
      <w:r w:rsidRPr="00740B24">
        <w:rPr>
          <w:rFonts w:ascii="Arial" w:hAnsi="Arial" w:cs="Arial"/>
          <w:sz w:val="19"/>
          <w:szCs w:val="19"/>
        </w:rPr>
        <w:t>The Certification Body shall determine the audit duration appropriate to the scope of the special audit.</w:t>
      </w:r>
    </w:p>
    <w:p w14:paraId="64745B52" w14:textId="77777777" w:rsidR="00C25096" w:rsidRPr="00740B24" w:rsidRDefault="001C434A" w:rsidP="00C25096">
      <w:pPr>
        <w:rPr>
          <w:rFonts w:ascii="Arial" w:hAnsi="Arial" w:cs="Arial"/>
          <w:sz w:val="19"/>
          <w:szCs w:val="19"/>
        </w:rPr>
      </w:pPr>
      <w:r w:rsidRPr="001C434A">
        <w:rPr>
          <w:rFonts w:ascii="Arial" w:hAnsi="Arial" w:cs="Arial"/>
          <w:noProof/>
          <w:sz w:val="19"/>
          <w:szCs w:val="19"/>
        </w:rPr>
        <w:pict w14:anchorId="17AB4DB6">
          <v:rect id="_x0000_i1029" alt="" style="width:468pt;height:.05pt;mso-width-percent:0;mso-height-percent:0;mso-width-percent:0;mso-height-percent:0" o:hralign="center" o:hrstd="t" o:hr="t" fillcolor="#a0a0a0" stroked="f"/>
        </w:pict>
      </w:r>
    </w:p>
    <w:p w14:paraId="5EE03759" w14:textId="77777777" w:rsidR="00C25096" w:rsidRPr="00740B24" w:rsidRDefault="00C25096" w:rsidP="00C25096">
      <w:pPr>
        <w:pStyle w:val="Heading1"/>
        <w:rPr>
          <w:rFonts w:ascii="Arial" w:hAnsi="Arial" w:cs="Arial"/>
          <w:sz w:val="19"/>
          <w:szCs w:val="19"/>
        </w:rPr>
      </w:pPr>
      <w:r w:rsidRPr="00740B24">
        <w:rPr>
          <w:rFonts w:ascii="Arial" w:hAnsi="Arial" w:cs="Arial"/>
          <w:sz w:val="19"/>
          <w:szCs w:val="19"/>
        </w:rPr>
        <w:t>21. Revision of Audit Duration</w:t>
      </w:r>
    </w:p>
    <w:p w14:paraId="5AB83403" w14:textId="77777777" w:rsidR="00C25096" w:rsidRPr="00740B24" w:rsidRDefault="00C25096" w:rsidP="00C25096">
      <w:pPr>
        <w:pStyle w:val="NormalWeb"/>
        <w:rPr>
          <w:rFonts w:ascii="Arial" w:hAnsi="Arial" w:cs="Arial"/>
          <w:sz w:val="19"/>
          <w:szCs w:val="19"/>
        </w:rPr>
      </w:pPr>
      <w:r w:rsidRPr="00740B24">
        <w:rPr>
          <w:rFonts w:ascii="Arial" w:hAnsi="Arial" w:cs="Arial"/>
          <w:sz w:val="19"/>
          <w:szCs w:val="19"/>
        </w:rPr>
        <w:t>The Certification Body may increase the audit duration beyond the values specified in this guideline where justified by:</w:t>
      </w:r>
    </w:p>
    <w:p w14:paraId="67B03965" w14:textId="77777777" w:rsidR="00C25096" w:rsidRPr="00740B24" w:rsidRDefault="00C25096" w:rsidP="009F48A0">
      <w:pPr>
        <w:pStyle w:val="NormalWeb"/>
        <w:numPr>
          <w:ilvl w:val="0"/>
          <w:numId w:val="15"/>
        </w:numPr>
        <w:spacing w:before="100" w:beforeAutospacing="1" w:after="100" w:afterAutospacing="1"/>
        <w:rPr>
          <w:rFonts w:ascii="Arial" w:hAnsi="Arial" w:cs="Arial"/>
          <w:sz w:val="19"/>
          <w:szCs w:val="19"/>
        </w:rPr>
      </w:pPr>
      <w:r w:rsidRPr="00740B24">
        <w:rPr>
          <w:rFonts w:ascii="Arial" w:hAnsi="Arial" w:cs="Arial"/>
          <w:sz w:val="19"/>
          <w:szCs w:val="19"/>
        </w:rPr>
        <w:t>organisational complexity;</w:t>
      </w:r>
    </w:p>
    <w:p w14:paraId="6E96BD84" w14:textId="77777777" w:rsidR="00C25096" w:rsidRPr="00740B24" w:rsidRDefault="00C25096" w:rsidP="009F48A0">
      <w:pPr>
        <w:pStyle w:val="NormalWeb"/>
        <w:numPr>
          <w:ilvl w:val="0"/>
          <w:numId w:val="15"/>
        </w:numPr>
        <w:spacing w:before="100" w:beforeAutospacing="1" w:after="100" w:afterAutospacing="1"/>
        <w:rPr>
          <w:rFonts w:ascii="Arial" w:hAnsi="Arial" w:cs="Arial"/>
          <w:sz w:val="19"/>
          <w:szCs w:val="19"/>
        </w:rPr>
      </w:pPr>
      <w:r w:rsidRPr="00740B24">
        <w:rPr>
          <w:rFonts w:ascii="Arial" w:hAnsi="Arial" w:cs="Arial"/>
          <w:sz w:val="19"/>
          <w:szCs w:val="19"/>
        </w:rPr>
        <w:t>high-risk operations;</w:t>
      </w:r>
    </w:p>
    <w:p w14:paraId="27F16B63" w14:textId="77777777" w:rsidR="00C25096" w:rsidRPr="00740B24" w:rsidRDefault="00C25096" w:rsidP="009F48A0">
      <w:pPr>
        <w:pStyle w:val="NormalWeb"/>
        <w:numPr>
          <w:ilvl w:val="0"/>
          <w:numId w:val="15"/>
        </w:numPr>
        <w:spacing w:before="100" w:beforeAutospacing="1" w:after="100" w:afterAutospacing="1"/>
        <w:rPr>
          <w:rFonts w:ascii="Arial" w:hAnsi="Arial" w:cs="Arial"/>
          <w:sz w:val="19"/>
          <w:szCs w:val="19"/>
        </w:rPr>
      </w:pPr>
      <w:r w:rsidRPr="00740B24">
        <w:rPr>
          <w:rFonts w:ascii="Arial" w:hAnsi="Arial" w:cs="Arial"/>
          <w:sz w:val="19"/>
          <w:szCs w:val="19"/>
        </w:rPr>
        <w:t>multiple business formats;</w:t>
      </w:r>
    </w:p>
    <w:p w14:paraId="73B18729" w14:textId="77777777" w:rsidR="00C25096" w:rsidRPr="00740B24" w:rsidRDefault="00C25096" w:rsidP="009F48A0">
      <w:pPr>
        <w:pStyle w:val="NormalWeb"/>
        <w:numPr>
          <w:ilvl w:val="0"/>
          <w:numId w:val="15"/>
        </w:numPr>
        <w:spacing w:before="100" w:beforeAutospacing="1" w:after="100" w:afterAutospacing="1"/>
        <w:rPr>
          <w:rFonts w:ascii="Arial" w:hAnsi="Arial" w:cs="Arial"/>
          <w:sz w:val="19"/>
          <w:szCs w:val="19"/>
        </w:rPr>
      </w:pPr>
      <w:r w:rsidRPr="00740B24">
        <w:rPr>
          <w:rFonts w:ascii="Arial" w:hAnsi="Arial" w:cs="Arial"/>
          <w:sz w:val="19"/>
          <w:szCs w:val="19"/>
        </w:rPr>
        <w:t>extensive outsourcing;</w:t>
      </w:r>
    </w:p>
    <w:p w14:paraId="7C9B13B2" w14:textId="77777777" w:rsidR="00C25096" w:rsidRPr="00740B24" w:rsidRDefault="00C25096" w:rsidP="009F48A0">
      <w:pPr>
        <w:pStyle w:val="NormalWeb"/>
        <w:numPr>
          <w:ilvl w:val="0"/>
          <w:numId w:val="15"/>
        </w:numPr>
        <w:spacing w:before="100" w:beforeAutospacing="1" w:after="100" w:afterAutospacing="1"/>
        <w:rPr>
          <w:rFonts w:ascii="Arial" w:hAnsi="Arial" w:cs="Arial"/>
          <w:sz w:val="19"/>
          <w:szCs w:val="19"/>
        </w:rPr>
      </w:pPr>
      <w:r w:rsidRPr="00740B24">
        <w:rPr>
          <w:rFonts w:ascii="Arial" w:hAnsi="Arial" w:cs="Arial"/>
          <w:sz w:val="19"/>
          <w:szCs w:val="19"/>
        </w:rPr>
        <w:t>weak management controls;</w:t>
      </w:r>
    </w:p>
    <w:p w14:paraId="644F91C4" w14:textId="77777777" w:rsidR="00C25096" w:rsidRPr="00740B24" w:rsidRDefault="00C25096" w:rsidP="009F48A0">
      <w:pPr>
        <w:pStyle w:val="NormalWeb"/>
        <w:numPr>
          <w:ilvl w:val="0"/>
          <w:numId w:val="15"/>
        </w:numPr>
        <w:spacing w:before="100" w:beforeAutospacing="1" w:after="100" w:afterAutospacing="1"/>
        <w:rPr>
          <w:rFonts w:ascii="Arial" w:hAnsi="Arial" w:cs="Arial"/>
          <w:sz w:val="19"/>
          <w:szCs w:val="19"/>
        </w:rPr>
      </w:pPr>
      <w:r w:rsidRPr="00740B24">
        <w:rPr>
          <w:rFonts w:ascii="Arial" w:hAnsi="Arial" w:cs="Arial"/>
          <w:sz w:val="19"/>
          <w:szCs w:val="19"/>
        </w:rPr>
        <w:t>previous certification history;</w:t>
      </w:r>
    </w:p>
    <w:p w14:paraId="5B980104" w14:textId="77777777" w:rsidR="00C25096" w:rsidRPr="00740B24" w:rsidRDefault="00C25096" w:rsidP="009F48A0">
      <w:pPr>
        <w:pStyle w:val="NormalWeb"/>
        <w:numPr>
          <w:ilvl w:val="0"/>
          <w:numId w:val="15"/>
        </w:numPr>
        <w:spacing w:before="100" w:beforeAutospacing="1" w:after="100" w:afterAutospacing="1"/>
        <w:rPr>
          <w:rFonts w:ascii="Arial" w:hAnsi="Arial" w:cs="Arial"/>
          <w:sz w:val="19"/>
          <w:szCs w:val="19"/>
        </w:rPr>
      </w:pPr>
      <w:r w:rsidRPr="00740B24">
        <w:rPr>
          <w:rFonts w:ascii="Arial" w:hAnsi="Arial" w:cs="Arial"/>
          <w:sz w:val="19"/>
          <w:szCs w:val="19"/>
        </w:rPr>
        <w:t>unresolved complaints;</w:t>
      </w:r>
    </w:p>
    <w:p w14:paraId="716BD71C" w14:textId="77777777" w:rsidR="00C25096" w:rsidRPr="00740B24" w:rsidRDefault="00C25096" w:rsidP="009F48A0">
      <w:pPr>
        <w:pStyle w:val="NormalWeb"/>
        <w:numPr>
          <w:ilvl w:val="0"/>
          <w:numId w:val="15"/>
        </w:numPr>
        <w:spacing w:before="100" w:beforeAutospacing="1" w:after="100" w:afterAutospacing="1"/>
        <w:rPr>
          <w:rFonts w:ascii="Arial" w:hAnsi="Arial" w:cs="Arial"/>
          <w:sz w:val="19"/>
          <w:szCs w:val="19"/>
        </w:rPr>
      </w:pPr>
      <w:r w:rsidRPr="00740B24">
        <w:rPr>
          <w:rFonts w:ascii="Arial" w:hAnsi="Arial" w:cs="Arial"/>
          <w:sz w:val="19"/>
          <w:szCs w:val="19"/>
        </w:rPr>
        <w:t>significant statutory compliance issues.</w:t>
      </w:r>
    </w:p>
    <w:p w14:paraId="51283326" w14:textId="77777777" w:rsidR="00C25096" w:rsidRPr="00740B24" w:rsidRDefault="00C25096" w:rsidP="00C25096">
      <w:pPr>
        <w:pStyle w:val="NormalWeb"/>
        <w:rPr>
          <w:rFonts w:ascii="Arial" w:hAnsi="Arial" w:cs="Arial"/>
          <w:sz w:val="19"/>
          <w:szCs w:val="19"/>
        </w:rPr>
      </w:pPr>
      <w:r w:rsidRPr="00740B24">
        <w:rPr>
          <w:rFonts w:ascii="Arial" w:hAnsi="Arial" w:cs="Arial"/>
          <w:sz w:val="19"/>
          <w:szCs w:val="19"/>
        </w:rPr>
        <w:t>Any increase or reduction in audit duration shall be fully documented and supported by objective justification.</w:t>
      </w:r>
    </w:p>
    <w:p w14:paraId="0E3F1AE4" w14:textId="77777777" w:rsidR="00C25096" w:rsidRPr="00740B24" w:rsidRDefault="001C434A" w:rsidP="00C25096">
      <w:pPr>
        <w:rPr>
          <w:rFonts w:ascii="Arial" w:hAnsi="Arial" w:cs="Arial"/>
          <w:sz w:val="19"/>
          <w:szCs w:val="19"/>
        </w:rPr>
      </w:pPr>
      <w:r w:rsidRPr="001C434A">
        <w:rPr>
          <w:rFonts w:ascii="Arial" w:hAnsi="Arial" w:cs="Arial"/>
          <w:noProof/>
          <w:sz w:val="19"/>
          <w:szCs w:val="19"/>
        </w:rPr>
        <w:pict w14:anchorId="441CF3ED">
          <v:rect id="_x0000_i1028" alt="" style="width:468pt;height:.05pt;mso-width-percent:0;mso-height-percent:0;mso-width-percent:0;mso-height-percent:0" o:hralign="center" o:hrstd="t" o:hr="t" fillcolor="#a0a0a0" stroked="f"/>
        </w:pict>
      </w:r>
    </w:p>
    <w:p w14:paraId="25F74764" w14:textId="77777777" w:rsidR="00C25096" w:rsidRPr="00740B24" w:rsidRDefault="00C25096" w:rsidP="00C25096">
      <w:pPr>
        <w:pStyle w:val="Heading1"/>
        <w:rPr>
          <w:rFonts w:ascii="Arial" w:hAnsi="Arial" w:cs="Arial"/>
          <w:sz w:val="19"/>
          <w:szCs w:val="19"/>
        </w:rPr>
      </w:pPr>
      <w:r w:rsidRPr="00740B24">
        <w:rPr>
          <w:rFonts w:ascii="Arial" w:hAnsi="Arial" w:cs="Arial"/>
          <w:sz w:val="19"/>
          <w:szCs w:val="19"/>
        </w:rPr>
        <w:t>22. Records</w:t>
      </w:r>
    </w:p>
    <w:p w14:paraId="1A7A8166" w14:textId="77777777" w:rsidR="00C25096" w:rsidRPr="00740B24" w:rsidRDefault="00C25096" w:rsidP="00C25096">
      <w:pPr>
        <w:pStyle w:val="NormalWeb"/>
        <w:rPr>
          <w:rFonts w:ascii="Arial" w:hAnsi="Arial" w:cs="Arial"/>
          <w:sz w:val="19"/>
          <w:szCs w:val="19"/>
        </w:rPr>
      </w:pPr>
      <w:r w:rsidRPr="00740B24">
        <w:rPr>
          <w:rFonts w:ascii="Arial" w:hAnsi="Arial" w:cs="Arial"/>
          <w:sz w:val="19"/>
          <w:szCs w:val="19"/>
        </w:rPr>
        <w:t>Certification Bodies shall maintain records supporting audit time determination, including:</w:t>
      </w:r>
    </w:p>
    <w:p w14:paraId="68C2F720" w14:textId="77777777" w:rsidR="00C25096" w:rsidRPr="00740B24" w:rsidRDefault="00C25096" w:rsidP="009F48A0">
      <w:pPr>
        <w:pStyle w:val="NormalWeb"/>
        <w:numPr>
          <w:ilvl w:val="0"/>
          <w:numId w:val="16"/>
        </w:numPr>
        <w:spacing w:before="100" w:beforeAutospacing="1" w:after="100" w:afterAutospacing="1"/>
        <w:rPr>
          <w:rFonts w:ascii="Arial" w:hAnsi="Arial" w:cs="Arial"/>
          <w:sz w:val="19"/>
          <w:szCs w:val="19"/>
        </w:rPr>
      </w:pPr>
      <w:r w:rsidRPr="00740B24">
        <w:rPr>
          <w:rFonts w:ascii="Arial" w:hAnsi="Arial" w:cs="Arial"/>
          <w:sz w:val="19"/>
          <w:szCs w:val="19"/>
        </w:rPr>
        <w:t>calculation of audit man-days;</w:t>
      </w:r>
    </w:p>
    <w:p w14:paraId="1A8F74FF" w14:textId="77777777" w:rsidR="00C25096" w:rsidRPr="00740B24" w:rsidRDefault="00C25096" w:rsidP="009F48A0">
      <w:pPr>
        <w:pStyle w:val="NormalWeb"/>
        <w:numPr>
          <w:ilvl w:val="0"/>
          <w:numId w:val="16"/>
        </w:numPr>
        <w:spacing w:before="100" w:beforeAutospacing="1" w:after="100" w:afterAutospacing="1"/>
        <w:rPr>
          <w:rFonts w:ascii="Arial" w:hAnsi="Arial" w:cs="Arial"/>
          <w:sz w:val="19"/>
          <w:szCs w:val="19"/>
        </w:rPr>
      </w:pPr>
      <w:r w:rsidRPr="00740B24">
        <w:rPr>
          <w:rFonts w:ascii="Arial" w:hAnsi="Arial" w:cs="Arial"/>
          <w:sz w:val="19"/>
          <w:szCs w:val="19"/>
        </w:rPr>
        <w:t>justification for increases or reductions;</w:t>
      </w:r>
    </w:p>
    <w:p w14:paraId="0C882378" w14:textId="77777777" w:rsidR="00C25096" w:rsidRPr="00740B24" w:rsidRDefault="00C25096" w:rsidP="009F48A0">
      <w:pPr>
        <w:pStyle w:val="NormalWeb"/>
        <w:numPr>
          <w:ilvl w:val="0"/>
          <w:numId w:val="16"/>
        </w:numPr>
        <w:spacing w:before="100" w:beforeAutospacing="1" w:after="100" w:afterAutospacing="1"/>
        <w:rPr>
          <w:rFonts w:ascii="Arial" w:hAnsi="Arial" w:cs="Arial"/>
          <w:sz w:val="19"/>
          <w:szCs w:val="19"/>
        </w:rPr>
      </w:pPr>
      <w:r w:rsidRPr="00740B24">
        <w:rPr>
          <w:rFonts w:ascii="Arial" w:hAnsi="Arial" w:cs="Arial"/>
          <w:sz w:val="19"/>
          <w:szCs w:val="19"/>
        </w:rPr>
        <w:t>site sampling methodology;</w:t>
      </w:r>
    </w:p>
    <w:p w14:paraId="5DC57B59" w14:textId="77777777" w:rsidR="00C25096" w:rsidRPr="00740B24" w:rsidRDefault="00C25096" w:rsidP="009F48A0">
      <w:pPr>
        <w:pStyle w:val="NormalWeb"/>
        <w:numPr>
          <w:ilvl w:val="0"/>
          <w:numId w:val="16"/>
        </w:numPr>
        <w:spacing w:before="100" w:beforeAutospacing="1" w:after="100" w:afterAutospacing="1"/>
        <w:rPr>
          <w:rFonts w:ascii="Arial" w:hAnsi="Arial" w:cs="Arial"/>
          <w:sz w:val="19"/>
          <w:szCs w:val="19"/>
        </w:rPr>
      </w:pPr>
      <w:r w:rsidRPr="00740B24">
        <w:rPr>
          <w:rFonts w:ascii="Arial" w:hAnsi="Arial" w:cs="Arial"/>
          <w:sz w:val="19"/>
          <w:szCs w:val="19"/>
        </w:rPr>
        <w:t>audit plans;</w:t>
      </w:r>
    </w:p>
    <w:p w14:paraId="7C19ED7B" w14:textId="77777777" w:rsidR="00C25096" w:rsidRPr="00740B24" w:rsidRDefault="00C25096" w:rsidP="009F48A0">
      <w:pPr>
        <w:pStyle w:val="NormalWeb"/>
        <w:numPr>
          <w:ilvl w:val="0"/>
          <w:numId w:val="16"/>
        </w:numPr>
        <w:spacing w:before="100" w:beforeAutospacing="1" w:after="100" w:afterAutospacing="1"/>
        <w:rPr>
          <w:rFonts w:ascii="Arial" w:hAnsi="Arial" w:cs="Arial"/>
          <w:sz w:val="19"/>
          <w:szCs w:val="19"/>
        </w:rPr>
      </w:pPr>
      <w:r w:rsidRPr="00740B24">
        <w:rPr>
          <w:rFonts w:ascii="Arial" w:hAnsi="Arial" w:cs="Arial"/>
          <w:sz w:val="19"/>
          <w:szCs w:val="19"/>
        </w:rPr>
        <w:t>reviewer comments;</w:t>
      </w:r>
    </w:p>
    <w:p w14:paraId="09B873F5" w14:textId="77777777" w:rsidR="00C25096" w:rsidRPr="00740B24" w:rsidRDefault="00C25096" w:rsidP="009F48A0">
      <w:pPr>
        <w:pStyle w:val="NormalWeb"/>
        <w:numPr>
          <w:ilvl w:val="0"/>
          <w:numId w:val="16"/>
        </w:numPr>
        <w:spacing w:before="100" w:beforeAutospacing="1" w:after="100" w:afterAutospacing="1"/>
        <w:rPr>
          <w:rFonts w:ascii="Arial" w:hAnsi="Arial" w:cs="Arial"/>
          <w:sz w:val="19"/>
          <w:szCs w:val="19"/>
        </w:rPr>
      </w:pPr>
      <w:r w:rsidRPr="00740B24">
        <w:rPr>
          <w:rFonts w:ascii="Arial" w:hAnsi="Arial" w:cs="Arial"/>
          <w:sz w:val="19"/>
          <w:szCs w:val="19"/>
        </w:rPr>
        <w:t>certification decisions.</w:t>
      </w:r>
    </w:p>
    <w:p w14:paraId="0445439E" w14:textId="77777777" w:rsidR="00C25096" w:rsidRPr="00740B24" w:rsidRDefault="00C25096" w:rsidP="00C25096">
      <w:pPr>
        <w:pStyle w:val="NormalWeb"/>
        <w:rPr>
          <w:rFonts w:ascii="Arial" w:hAnsi="Arial" w:cs="Arial"/>
          <w:sz w:val="19"/>
          <w:szCs w:val="19"/>
        </w:rPr>
      </w:pPr>
      <w:r w:rsidRPr="00740B24">
        <w:rPr>
          <w:rFonts w:ascii="Arial" w:hAnsi="Arial" w:cs="Arial"/>
          <w:sz w:val="19"/>
          <w:szCs w:val="19"/>
        </w:rPr>
        <w:t>These records shall be available for review by the Scheme Owner and Accreditation Body whenever required.</w:t>
      </w:r>
    </w:p>
    <w:p w14:paraId="598D0AC7" w14:textId="22634A06" w:rsidR="00740B24" w:rsidRPr="00740B24" w:rsidRDefault="001C434A" w:rsidP="00740B24">
      <w:pPr>
        <w:rPr>
          <w:rFonts w:ascii="Arial" w:hAnsi="Arial" w:cs="Arial"/>
          <w:sz w:val="19"/>
          <w:szCs w:val="19"/>
        </w:rPr>
      </w:pPr>
      <w:r w:rsidRPr="001C434A">
        <w:rPr>
          <w:rFonts w:ascii="Arial" w:hAnsi="Arial" w:cs="Arial"/>
          <w:noProof/>
          <w:sz w:val="19"/>
          <w:szCs w:val="19"/>
        </w:rPr>
        <w:pict w14:anchorId="75C02E7A">
          <v:rect id="_x0000_i1027" alt="" style="width:468pt;height:.05pt;mso-width-percent:0;mso-height-percent:0;mso-width-percent:0;mso-height-percent:0" o:hralign="center" o:hrstd="t" o:hr="t" fillcolor="#a0a0a0" stroked="f"/>
        </w:pict>
      </w:r>
    </w:p>
    <w:p w14:paraId="56054EFD" w14:textId="452FE5BB" w:rsidR="00C25096" w:rsidRPr="00740B24" w:rsidRDefault="00C25096" w:rsidP="00C25096">
      <w:pPr>
        <w:pStyle w:val="Heading1"/>
        <w:rPr>
          <w:rFonts w:ascii="Arial" w:hAnsi="Arial" w:cs="Arial"/>
          <w:sz w:val="19"/>
          <w:szCs w:val="19"/>
        </w:rPr>
      </w:pPr>
      <w:r w:rsidRPr="00740B24">
        <w:rPr>
          <w:rFonts w:ascii="Arial" w:hAnsi="Arial" w:cs="Arial"/>
          <w:sz w:val="19"/>
          <w:szCs w:val="19"/>
        </w:rPr>
        <w:t>23. Interpretation of this Guideline</w:t>
      </w:r>
    </w:p>
    <w:p w14:paraId="24B41C26" w14:textId="77777777" w:rsidR="00C25096" w:rsidRPr="00740B24" w:rsidRDefault="00C25096" w:rsidP="00C25096">
      <w:pPr>
        <w:pStyle w:val="NormalWeb"/>
        <w:rPr>
          <w:rFonts w:ascii="Arial" w:hAnsi="Arial" w:cs="Arial"/>
          <w:sz w:val="19"/>
          <w:szCs w:val="19"/>
        </w:rPr>
      </w:pPr>
      <w:r w:rsidRPr="00740B24">
        <w:rPr>
          <w:rFonts w:ascii="Arial" w:hAnsi="Arial" w:cs="Arial"/>
          <w:sz w:val="19"/>
          <w:szCs w:val="19"/>
        </w:rPr>
        <w:t xml:space="preserve">This guideline establishes the </w:t>
      </w:r>
      <w:r w:rsidRPr="00740B24">
        <w:rPr>
          <w:rStyle w:val="Strong"/>
          <w:rFonts w:ascii="Arial" w:hAnsi="Arial" w:cs="Arial"/>
          <w:sz w:val="19"/>
          <w:szCs w:val="19"/>
        </w:rPr>
        <w:t>minimum audit duration</w:t>
      </w:r>
      <w:r w:rsidRPr="00740B24">
        <w:rPr>
          <w:rFonts w:ascii="Arial" w:hAnsi="Arial" w:cs="Arial"/>
          <w:sz w:val="19"/>
          <w:szCs w:val="19"/>
        </w:rPr>
        <w:t xml:space="preserve"> applicable under the IRF Trusted Mark Certification Scheme.</w:t>
      </w:r>
    </w:p>
    <w:p w14:paraId="5D4CC120" w14:textId="798C7F4A" w:rsidR="00C25096" w:rsidRPr="00740B24" w:rsidRDefault="00C25096" w:rsidP="00C25096">
      <w:pPr>
        <w:pStyle w:val="NormalWeb"/>
        <w:rPr>
          <w:rFonts w:ascii="Arial" w:hAnsi="Arial" w:cs="Arial"/>
          <w:sz w:val="19"/>
          <w:szCs w:val="19"/>
        </w:rPr>
      </w:pPr>
      <w:r w:rsidRPr="00740B24">
        <w:rPr>
          <w:rFonts w:ascii="Arial" w:hAnsi="Arial" w:cs="Arial"/>
          <w:sz w:val="19"/>
          <w:szCs w:val="19"/>
        </w:rPr>
        <w:t xml:space="preserve">Nothing contained in this document shall prevent a Certification Body from allocating additional audit time where necessary to obtain sufficient objective evidence for certification.In the event of any doubt regarding interpretation of this document, the decision of the </w:t>
      </w:r>
      <w:r w:rsidRPr="00740B24">
        <w:rPr>
          <w:rStyle w:val="Strong"/>
          <w:rFonts w:ascii="Arial" w:hAnsi="Arial" w:cs="Arial"/>
          <w:sz w:val="19"/>
          <w:szCs w:val="19"/>
        </w:rPr>
        <w:t>IRF Trusted Mark Secretariat</w:t>
      </w:r>
      <w:r w:rsidRPr="00740B24">
        <w:rPr>
          <w:rFonts w:ascii="Arial" w:hAnsi="Arial" w:cs="Arial"/>
          <w:sz w:val="19"/>
          <w:szCs w:val="19"/>
        </w:rPr>
        <w:t xml:space="preserve"> shall prevail.</w:t>
      </w:r>
    </w:p>
    <w:p w14:paraId="79D48041" w14:textId="77777777" w:rsidR="00C25096" w:rsidRPr="0042066B" w:rsidRDefault="00C25096" w:rsidP="00C25096">
      <w:pPr>
        <w:pStyle w:val="Heading1"/>
        <w:rPr>
          <w:rFonts w:ascii="Arial" w:hAnsi="Arial" w:cs="Arial"/>
          <w:sz w:val="20"/>
          <w:szCs w:val="20"/>
        </w:rPr>
      </w:pPr>
      <w:r w:rsidRPr="0042066B">
        <w:rPr>
          <w:rFonts w:ascii="Arial" w:hAnsi="Arial" w:cs="Arial"/>
          <w:sz w:val="20"/>
          <w:szCs w:val="20"/>
        </w:rPr>
        <w:lastRenderedPageBreak/>
        <w:t>24. Review and Revision</w:t>
      </w:r>
    </w:p>
    <w:p w14:paraId="684928C2"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The IRF Trusted Mark Secretariat may review and revise this guideline from time to time to:</w:t>
      </w:r>
    </w:p>
    <w:p w14:paraId="59AD90F0" w14:textId="77777777" w:rsidR="00C25096" w:rsidRPr="0042066B" w:rsidRDefault="00C25096" w:rsidP="009F48A0">
      <w:pPr>
        <w:pStyle w:val="NormalWeb"/>
        <w:numPr>
          <w:ilvl w:val="0"/>
          <w:numId w:val="17"/>
        </w:numPr>
        <w:spacing w:before="100" w:beforeAutospacing="1" w:after="100" w:afterAutospacing="1"/>
        <w:rPr>
          <w:rFonts w:ascii="Arial" w:hAnsi="Arial" w:cs="Arial"/>
          <w:sz w:val="20"/>
          <w:szCs w:val="20"/>
        </w:rPr>
      </w:pPr>
      <w:r w:rsidRPr="0042066B">
        <w:rPr>
          <w:rFonts w:ascii="Arial" w:hAnsi="Arial" w:cs="Arial"/>
          <w:sz w:val="20"/>
          <w:szCs w:val="20"/>
        </w:rPr>
        <w:t>align with revisions to ISO/IEC 17065;</w:t>
      </w:r>
    </w:p>
    <w:p w14:paraId="729E27B1" w14:textId="77777777" w:rsidR="00C25096" w:rsidRPr="0042066B" w:rsidRDefault="00C25096" w:rsidP="009F48A0">
      <w:pPr>
        <w:pStyle w:val="NormalWeb"/>
        <w:numPr>
          <w:ilvl w:val="0"/>
          <w:numId w:val="17"/>
        </w:numPr>
        <w:spacing w:before="100" w:beforeAutospacing="1" w:after="100" w:afterAutospacing="1"/>
        <w:rPr>
          <w:rFonts w:ascii="Arial" w:hAnsi="Arial" w:cs="Arial"/>
          <w:sz w:val="20"/>
          <w:szCs w:val="20"/>
        </w:rPr>
      </w:pPr>
      <w:r w:rsidRPr="0042066B">
        <w:rPr>
          <w:rFonts w:ascii="Arial" w:hAnsi="Arial" w:cs="Arial"/>
          <w:sz w:val="20"/>
          <w:szCs w:val="20"/>
        </w:rPr>
        <w:t>incorporate revisions to IAF Mandatory Documents;</w:t>
      </w:r>
    </w:p>
    <w:p w14:paraId="3865AFB5" w14:textId="77777777" w:rsidR="00C25096" w:rsidRPr="0042066B" w:rsidRDefault="00C25096" w:rsidP="009F48A0">
      <w:pPr>
        <w:pStyle w:val="NormalWeb"/>
        <w:numPr>
          <w:ilvl w:val="0"/>
          <w:numId w:val="17"/>
        </w:numPr>
        <w:spacing w:before="100" w:beforeAutospacing="1" w:after="100" w:afterAutospacing="1"/>
        <w:rPr>
          <w:rFonts w:ascii="Arial" w:hAnsi="Arial" w:cs="Arial"/>
          <w:sz w:val="20"/>
          <w:szCs w:val="20"/>
        </w:rPr>
      </w:pPr>
      <w:r w:rsidRPr="0042066B">
        <w:rPr>
          <w:rFonts w:ascii="Arial" w:hAnsi="Arial" w:cs="Arial"/>
          <w:sz w:val="20"/>
          <w:szCs w:val="20"/>
        </w:rPr>
        <w:t>address changes in retail business models;</w:t>
      </w:r>
    </w:p>
    <w:p w14:paraId="301276B7" w14:textId="77777777" w:rsidR="00C25096" w:rsidRPr="0042066B" w:rsidRDefault="00C25096" w:rsidP="009F48A0">
      <w:pPr>
        <w:pStyle w:val="NormalWeb"/>
        <w:numPr>
          <w:ilvl w:val="0"/>
          <w:numId w:val="17"/>
        </w:numPr>
        <w:spacing w:before="100" w:beforeAutospacing="1" w:after="100" w:afterAutospacing="1"/>
        <w:rPr>
          <w:rFonts w:ascii="Arial" w:hAnsi="Arial" w:cs="Arial"/>
          <w:sz w:val="20"/>
          <w:szCs w:val="20"/>
        </w:rPr>
      </w:pPr>
      <w:r w:rsidRPr="0042066B">
        <w:rPr>
          <w:rFonts w:ascii="Arial" w:hAnsi="Arial" w:cs="Arial"/>
          <w:sz w:val="20"/>
          <w:szCs w:val="20"/>
        </w:rPr>
        <w:t>improve consistency of certification practices;</w:t>
      </w:r>
    </w:p>
    <w:p w14:paraId="4F611AA7" w14:textId="77777777" w:rsidR="00C25096" w:rsidRPr="0042066B" w:rsidRDefault="00C25096" w:rsidP="009F48A0">
      <w:pPr>
        <w:pStyle w:val="NormalWeb"/>
        <w:numPr>
          <w:ilvl w:val="0"/>
          <w:numId w:val="17"/>
        </w:numPr>
        <w:spacing w:before="100" w:beforeAutospacing="1" w:after="100" w:afterAutospacing="1"/>
        <w:rPr>
          <w:rFonts w:ascii="Arial" w:hAnsi="Arial" w:cs="Arial"/>
          <w:sz w:val="20"/>
          <w:szCs w:val="20"/>
        </w:rPr>
      </w:pPr>
      <w:r w:rsidRPr="0042066B">
        <w:rPr>
          <w:rFonts w:ascii="Arial" w:hAnsi="Arial" w:cs="Arial"/>
          <w:sz w:val="20"/>
          <w:szCs w:val="20"/>
        </w:rPr>
        <w:t>strengthen customer confidence in the Trusted Mark Scheme.</w:t>
      </w:r>
    </w:p>
    <w:p w14:paraId="029D3F5D" w14:textId="6B9325E0" w:rsidR="00C25096" w:rsidRPr="0042066B" w:rsidRDefault="00C25096" w:rsidP="00DD0EF3">
      <w:pPr>
        <w:pStyle w:val="NormalWeb"/>
        <w:rPr>
          <w:rFonts w:ascii="Arial" w:hAnsi="Arial" w:cs="Arial"/>
          <w:sz w:val="20"/>
          <w:szCs w:val="20"/>
        </w:rPr>
      </w:pPr>
      <w:r w:rsidRPr="0042066B">
        <w:rPr>
          <w:rFonts w:ascii="Arial" w:hAnsi="Arial" w:cs="Arial"/>
          <w:sz w:val="20"/>
          <w:szCs w:val="20"/>
        </w:rPr>
        <w:t>Revised versions shall become effective from the date notified by the Scheme Owner.</w:t>
      </w:r>
    </w:p>
    <w:p w14:paraId="6594970B" w14:textId="77777777" w:rsidR="00C25096" w:rsidRPr="0042066B" w:rsidRDefault="00C25096" w:rsidP="00C25096">
      <w:pPr>
        <w:pStyle w:val="Heading1"/>
        <w:rPr>
          <w:rFonts w:ascii="Arial" w:hAnsi="Arial" w:cs="Arial"/>
          <w:sz w:val="20"/>
          <w:szCs w:val="20"/>
        </w:rPr>
      </w:pPr>
      <w:r w:rsidRPr="0042066B">
        <w:rPr>
          <w:rFonts w:ascii="Arial" w:hAnsi="Arial" w:cs="Arial"/>
          <w:sz w:val="20"/>
          <w:szCs w:val="20"/>
        </w:rPr>
        <w:t>Annexure – Summary of Audit Time Determination</w:t>
      </w:r>
    </w:p>
    <w:p w14:paraId="10736D0C"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The audit duration shall generally be determined in the following sequence:</w:t>
      </w:r>
    </w:p>
    <w:p w14:paraId="372B2CFE" w14:textId="77777777" w:rsidR="00C25096" w:rsidRPr="0042066B" w:rsidRDefault="00C25096" w:rsidP="009F48A0">
      <w:pPr>
        <w:pStyle w:val="NormalWeb"/>
        <w:numPr>
          <w:ilvl w:val="0"/>
          <w:numId w:val="18"/>
        </w:numPr>
        <w:spacing w:before="100" w:beforeAutospacing="1" w:after="100" w:afterAutospacing="1"/>
        <w:rPr>
          <w:rFonts w:ascii="Arial" w:hAnsi="Arial" w:cs="Arial"/>
          <w:sz w:val="20"/>
          <w:szCs w:val="20"/>
        </w:rPr>
      </w:pPr>
      <w:r w:rsidRPr="0042066B">
        <w:rPr>
          <w:rFonts w:ascii="Arial" w:hAnsi="Arial" w:cs="Arial"/>
          <w:sz w:val="20"/>
          <w:szCs w:val="20"/>
        </w:rPr>
        <w:t>Determine the certification scope.</w:t>
      </w:r>
    </w:p>
    <w:p w14:paraId="0E69D8A1" w14:textId="77777777" w:rsidR="00C25096" w:rsidRPr="0042066B" w:rsidRDefault="00C25096" w:rsidP="009F48A0">
      <w:pPr>
        <w:pStyle w:val="NormalWeb"/>
        <w:numPr>
          <w:ilvl w:val="0"/>
          <w:numId w:val="18"/>
        </w:numPr>
        <w:spacing w:before="100" w:beforeAutospacing="1" w:after="100" w:afterAutospacing="1"/>
        <w:rPr>
          <w:rFonts w:ascii="Arial" w:hAnsi="Arial" w:cs="Arial"/>
          <w:sz w:val="20"/>
          <w:szCs w:val="20"/>
        </w:rPr>
      </w:pPr>
      <w:r w:rsidRPr="0042066B">
        <w:rPr>
          <w:rFonts w:ascii="Arial" w:hAnsi="Arial" w:cs="Arial"/>
          <w:sz w:val="20"/>
          <w:szCs w:val="20"/>
        </w:rPr>
        <w:t>Identify the applicable retail format(s) or shopping centre category.</w:t>
      </w:r>
    </w:p>
    <w:p w14:paraId="0DA84F7D" w14:textId="77777777" w:rsidR="00C25096" w:rsidRPr="0042066B" w:rsidRDefault="00C25096" w:rsidP="009F48A0">
      <w:pPr>
        <w:pStyle w:val="NormalWeb"/>
        <w:numPr>
          <w:ilvl w:val="0"/>
          <w:numId w:val="18"/>
        </w:numPr>
        <w:spacing w:before="100" w:beforeAutospacing="1" w:after="100" w:afterAutospacing="1"/>
        <w:rPr>
          <w:rFonts w:ascii="Arial" w:hAnsi="Arial" w:cs="Arial"/>
          <w:sz w:val="20"/>
          <w:szCs w:val="20"/>
        </w:rPr>
      </w:pPr>
      <w:r w:rsidRPr="0042066B">
        <w:rPr>
          <w:rFonts w:ascii="Arial" w:hAnsi="Arial" w:cs="Arial"/>
          <w:sz w:val="20"/>
          <w:szCs w:val="20"/>
        </w:rPr>
        <w:t>Determine the effective number of personnel.</w:t>
      </w:r>
    </w:p>
    <w:p w14:paraId="0CFE2E54" w14:textId="77777777" w:rsidR="00C25096" w:rsidRPr="0042066B" w:rsidRDefault="00C25096" w:rsidP="009F48A0">
      <w:pPr>
        <w:pStyle w:val="NormalWeb"/>
        <w:numPr>
          <w:ilvl w:val="0"/>
          <w:numId w:val="18"/>
        </w:numPr>
        <w:spacing w:before="100" w:beforeAutospacing="1" w:after="100" w:afterAutospacing="1"/>
        <w:rPr>
          <w:rFonts w:ascii="Arial" w:hAnsi="Arial" w:cs="Arial"/>
          <w:sz w:val="20"/>
          <w:szCs w:val="20"/>
        </w:rPr>
      </w:pPr>
      <w:r w:rsidRPr="0042066B">
        <w:rPr>
          <w:rFonts w:ascii="Arial" w:hAnsi="Arial" w:cs="Arial"/>
          <w:sz w:val="20"/>
          <w:szCs w:val="20"/>
        </w:rPr>
        <w:t>Determine the number of retail outlets or shopping centres.</w:t>
      </w:r>
    </w:p>
    <w:p w14:paraId="0E43FDAC" w14:textId="77777777" w:rsidR="00C25096" w:rsidRPr="0042066B" w:rsidRDefault="00C25096" w:rsidP="009F48A0">
      <w:pPr>
        <w:pStyle w:val="NormalWeb"/>
        <w:numPr>
          <w:ilvl w:val="0"/>
          <w:numId w:val="18"/>
        </w:numPr>
        <w:spacing w:before="100" w:beforeAutospacing="1" w:after="100" w:afterAutospacing="1"/>
        <w:rPr>
          <w:rFonts w:ascii="Arial" w:hAnsi="Arial" w:cs="Arial"/>
          <w:sz w:val="20"/>
          <w:szCs w:val="20"/>
        </w:rPr>
      </w:pPr>
      <w:r w:rsidRPr="0042066B">
        <w:rPr>
          <w:rFonts w:ascii="Arial" w:hAnsi="Arial" w:cs="Arial"/>
          <w:sz w:val="20"/>
          <w:szCs w:val="20"/>
        </w:rPr>
        <w:t>Calculate the sample size for multi-site operations.</w:t>
      </w:r>
    </w:p>
    <w:p w14:paraId="616768F4" w14:textId="77777777" w:rsidR="00C25096" w:rsidRPr="0042066B" w:rsidRDefault="00C25096" w:rsidP="009F48A0">
      <w:pPr>
        <w:pStyle w:val="NormalWeb"/>
        <w:numPr>
          <w:ilvl w:val="0"/>
          <w:numId w:val="18"/>
        </w:numPr>
        <w:spacing w:before="100" w:beforeAutospacing="1" w:after="100" w:afterAutospacing="1"/>
        <w:rPr>
          <w:rFonts w:ascii="Arial" w:hAnsi="Arial" w:cs="Arial"/>
          <w:sz w:val="20"/>
          <w:szCs w:val="20"/>
        </w:rPr>
      </w:pPr>
      <w:r w:rsidRPr="0042066B">
        <w:rPr>
          <w:rFonts w:ascii="Arial" w:hAnsi="Arial" w:cs="Arial"/>
          <w:sz w:val="20"/>
          <w:szCs w:val="20"/>
        </w:rPr>
        <w:t>Apply the relevant audit man-day table.</w:t>
      </w:r>
    </w:p>
    <w:p w14:paraId="57323EB1" w14:textId="77777777" w:rsidR="00C25096" w:rsidRPr="0042066B" w:rsidRDefault="00C25096" w:rsidP="009F48A0">
      <w:pPr>
        <w:pStyle w:val="NormalWeb"/>
        <w:numPr>
          <w:ilvl w:val="0"/>
          <w:numId w:val="18"/>
        </w:numPr>
        <w:spacing w:before="100" w:beforeAutospacing="1" w:after="100" w:afterAutospacing="1"/>
        <w:rPr>
          <w:rFonts w:ascii="Arial" w:hAnsi="Arial" w:cs="Arial"/>
          <w:sz w:val="20"/>
          <w:szCs w:val="20"/>
        </w:rPr>
      </w:pPr>
      <w:r w:rsidRPr="0042066B">
        <w:rPr>
          <w:rFonts w:ascii="Arial" w:hAnsi="Arial" w:cs="Arial"/>
          <w:sz w:val="20"/>
          <w:szCs w:val="20"/>
        </w:rPr>
        <w:t>Consider additional audit time, where justified.</w:t>
      </w:r>
    </w:p>
    <w:p w14:paraId="3D9BF547" w14:textId="77777777" w:rsidR="00C25096" w:rsidRPr="0042066B" w:rsidRDefault="00C25096" w:rsidP="009F48A0">
      <w:pPr>
        <w:pStyle w:val="NormalWeb"/>
        <w:numPr>
          <w:ilvl w:val="0"/>
          <w:numId w:val="18"/>
        </w:numPr>
        <w:spacing w:before="100" w:beforeAutospacing="1" w:after="100" w:afterAutospacing="1"/>
        <w:rPr>
          <w:rFonts w:ascii="Arial" w:hAnsi="Arial" w:cs="Arial"/>
          <w:sz w:val="20"/>
          <w:szCs w:val="20"/>
        </w:rPr>
      </w:pPr>
      <w:r w:rsidRPr="0042066B">
        <w:rPr>
          <w:rFonts w:ascii="Arial" w:hAnsi="Arial" w:cs="Arial"/>
          <w:sz w:val="20"/>
          <w:szCs w:val="20"/>
        </w:rPr>
        <w:t>Apply eligible reductions (maximum 30%) for common management systems covering three or more brands or centres.</w:t>
      </w:r>
    </w:p>
    <w:p w14:paraId="231D6AA1" w14:textId="77777777" w:rsidR="00C25096" w:rsidRPr="0042066B" w:rsidRDefault="00C25096" w:rsidP="009F48A0">
      <w:pPr>
        <w:pStyle w:val="NormalWeb"/>
        <w:numPr>
          <w:ilvl w:val="0"/>
          <w:numId w:val="18"/>
        </w:numPr>
        <w:spacing w:before="100" w:beforeAutospacing="1" w:after="100" w:afterAutospacing="1"/>
        <w:rPr>
          <w:rFonts w:ascii="Arial" w:hAnsi="Arial" w:cs="Arial"/>
          <w:sz w:val="20"/>
          <w:szCs w:val="20"/>
        </w:rPr>
      </w:pPr>
      <w:r w:rsidRPr="0042066B">
        <w:rPr>
          <w:rFonts w:ascii="Arial" w:hAnsi="Arial" w:cs="Arial"/>
          <w:sz w:val="20"/>
          <w:szCs w:val="20"/>
        </w:rPr>
        <w:t>Finalise and document the audit plan.</w:t>
      </w:r>
    </w:p>
    <w:p w14:paraId="3A90610E" w14:textId="77777777" w:rsidR="00C25096" w:rsidRPr="0042066B" w:rsidRDefault="001C434A" w:rsidP="00C25096">
      <w:pPr>
        <w:rPr>
          <w:rFonts w:ascii="Arial" w:hAnsi="Arial" w:cs="Arial"/>
          <w:sz w:val="20"/>
          <w:szCs w:val="20"/>
        </w:rPr>
      </w:pPr>
      <w:r w:rsidRPr="001C434A">
        <w:rPr>
          <w:rFonts w:ascii="Arial" w:hAnsi="Arial" w:cs="Arial"/>
          <w:noProof/>
          <w:sz w:val="20"/>
          <w:szCs w:val="20"/>
        </w:rPr>
        <w:pict w14:anchorId="112C230B">
          <v:rect id="_x0000_i1026" alt="" style="width:468pt;height:.05pt;mso-width-percent:0;mso-height-percent:0;mso-width-percent:0;mso-height-percent:0" o:hralign="center" o:hrstd="t" o:hr="t" fillcolor="#a0a0a0" stroked="f"/>
        </w:pict>
      </w:r>
    </w:p>
    <w:p w14:paraId="4FE82343" w14:textId="77777777" w:rsidR="00C25096" w:rsidRPr="0042066B" w:rsidRDefault="00C25096" w:rsidP="00C25096">
      <w:pPr>
        <w:pStyle w:val="Heading1"/>
        <w:rPr>
          <w:rFonts w:ascii="Arial" w:hAnsi="Arial" w:cs="Arial"/>
          <w:sz w:val="20"/>
          <w:szCs w:val="20"/>
        </w:rPr>
      </w:pPr>
      <w:r w:rsidRPr="0042066B">
        <w:rPr>
          <w:rFonts w:ascii="Arial" w:hAnsi="Arial" w:cs="Arial"/>
          <w:sz w:val="20"/>
          <w:szCs w:val="20"/>
        </w:rPr>
        <w:t>Key Principles</w:t>
      </w:r>
    </w:p>
    <w:p w14:paraId="179D9EA1" w14:textId="77777777" w:rsidR="00C25096" w:rsidRPr="0042066B" w:rsidRDefault="00C25096" w:rsidP="00C25096">
      <w:pPr>
        <w:pStyle w:val="NormalWeb"/>
        <w:rPr>
          <w:rFonts w:ascii="Arial" w:hAnsi="Arial" w:cs="Arial"/>
          <w:sz w:val="20"/>
          <w:szCs w:val="20"/>
        </w:rPr>
      </w:pPr>
      <w:r w:rsidRPr="0042066B">
        <w:rPr>
          <w:rFonts w:ascii="Arial" w:hAnsi="Arial" w:cs="Arial"/>
          <w:sz w:val="20"/>
          <w:szCs w:val="20"/>
        </w:rPr>
        <w:t>The audit duration under the IRF Trusted Mark Scheme shall always be based on the following principles:</w:t>
      </w:r>
    </w:p>
    <w:p w14:paraId="14DB3F70" w14:textId="77777777" w:rsidR="00C25096" w:rsidRPr="0042066B" w:rsidRDefault="00C25096" w:rsidP="009F48A0">
      <w:pPr>
        <w:pStyle w:val="NormalWeb"/>
        <w:numPr>
          <w:ilvl w:val="0"/>
          <w:numId w:val="19"/>
        </w:numPr>
        <w:spacing w:before="100" w:beforeAutospacing="1" w:after="100" w:afterAutospacing="1"/>
        <w:rPr>
          <w:rFonts w:ascii="Arial" w:hAnsi="Arial" w:cs="Arial"/>
          <w:sz w:val="20"/>
          <w:szCs w:val="20"/>
        </w:rPr>
      </w:pPr>
      <w:r w:rsidRPr="0042066B">
        <w:rPr>
          <w:rFonts w:ascii="Arial" w:hAnsi="Arial" w:cs="Arial"/>
          <w:sz w:val="20"/>
          <w:szCs w:val="20"/>
        </w:rPr>
        <w:t>Adequacy of audit time shall take precedence over commercial considerations.</w:t>
      </w:r>
    </w:p>
    <w:p w14:paraId="3A1D60F6" w14:textId="77777777" w:rsidR="00C25096" w:rsidRPr="0042066B" w:rsidRDefault="00C25096" w:rsidP="009F48A0">
      <w:pPr>
        <w:pStyle w:val="NormalWeb"/>
        <w:numPr>
          <w:ilvl w:val="0"/>
          <w:numId w:val="19"/>
        </w:numPr>
        <w:spacing w:before="100" w:beforeAutospacing="1" w:after="100" w:afterAutospacing="1"/>
        <w:rPr>
          <w:rFonts w:ascii="Arial" w:hAnsi="Arial" w:cs="Arial"/>
          <w:sz w:val="20"/>
          <w:szCs w:val="20"/>
        </w:rPr>
      </w:pPr>
      <w:r w:rsidRPr="0042066B">
        <w:rPr>
          <w:rFonts w:ascii="Arial" w:hAnsi="Arial" w:cs="Arial"/>
          <w:sz w:val="20"/>
          <w:szCs w:val="20"/>
        </w:rPr>
        <w:t>Audit time shall never be reduced merely to lower the cost of certification.</w:t>
      </w:r>
    </w:p>
    <w:p w14:paraId="141D9CD4" w14:textId="77777777" w:rsidR="00C25096" w:rsidRPr="0042066B" w:rsidRDefault="00C25096" w:rsidP="009F48A0">
      <w:pPr>
        <w:pStyle w:val="NormalWeb"/>
        <w:numPr>
          <w:ilvl w:val="0"/>
          <w:numId w:val="19"/>
        </w:numPr>
        <w:spacing w:before="100" w:beforeAutospacing="1" w:after="100" w:afterAutospacing="1"/>
        <w:rPr>
          <w:rFonts w:ascii="Arial" w:hAnsi="Arial" w:cs="Arial"/>
          <w:sz w:val="20"/>
          <w:szCs w:val="20"/>
        </w:rPr>
      </w:pPr>
      <w:r w:rsidRPr="0042066B">
        <w:rPr>
          <w:rFonts w:ascii="Arial" w:hAnsi="Arial" w:cs="Arial"/>
          <w:sz w:val="20"/>
          <w:szCs w:val="20"/>
        </w:rPr>
        <w:t>Reductions in audit duration shall be based solely on demonstrable operational efficiencies and common management systems.</w:t>
      </w:r>
    </w:p>
    <w:p w14:paraId="4F16343A" w14:textId="77777777" w:rsidR="00C25096" w:rsidRPr="0042066B" w:rsidRDefault="00C25096" w:rsidP="009F48A0">
      <w:pPr>
        <w:pStyle w:val="NormalWeb"/>
        <w:numPr>
          <w:ilvl w:val="0"/>
          <w:numId w:val="19"/>
        </w:numPr>
        <w:spacing w:before="100" w:beforeAutospacing="1" w:after="100" w:afterAutospacing="1"/>
        <w:rPr>
          <w:rFonts w:ascii="Arial" w:hAnsi="Arial" w:cs="Arial"/>
          <w:sz w:val="20"/>
          <w:szCs w:val="20"/>
        </w:rPr>
      </w:pPr>
      <w:r w:rsidRPr="0042066B">
        <w:rPr>
          <w:rFonts w:ascii="Arial" w:hAnsi="Arial" w:cs="Arial"/>
          <w:sz w:val="20"/>
          <w:szCs w:val="20"/>
        </w:rPr>
        <w:t>Audit planning shall ensure adequate coverage of customer experience, statutory compliance and operational controls.</w:t>
      </w:r>
    </w:p>
    <w:p w14:paraId="21DE6C4A" w14:textId="77777777" w:rsidR="00C25096" w:rsidRDefault="00C25096" w:rsidP="009F48A0">
      <w:pPr>
        <w:pStyle w:val="NormalWeb"/>
        <w:numPr>
          <w:ilvl w:val="0"/>
          <w:numId w:val="19"/>
        </w:numPr>
        <w:spacing w:before="100" w:beforeAutospacing="1" w:after="100" w:afterAutospacing="1"/>
        <w:rPr>
          <w:rFonts w:ascii="Arial" w:hAnsi="Arial" w:cs="Arial"/>
          <w:sz w:val="20"/>
          <w:szCs w:val="20"/>
        </w:rPr>
      </w:pPr>
      <w:r w:rsidRPr="0042066B">
        <w:rPr>
          <w:rFonts w:ascii="Arial" w:hAnsi="Arial" w:cs="Arial"/>
          <w:sz w:val="20"/>
          <w:szCs w:val="20"/>
        </w:rPr>
        <w:t>Certification Bodies shall maintain complete transparency and justification for all audit time calculations.</w:t>
      </w:r>
    </w:p>
    <w:p w14:paraId="6B8554FC" w14:textId="54F27900" w:rsidR="00740B24" w:rsidRPr="0042066B" w:rsidRDefault="001C434A" w:rsidP="00740B24">
      <w:pPr>
        <w:pStyle w:val="NormalWeb"/>
        <w:spacing w:before="100" w:beforeAutospacing="1" w:after="100" w:afterAutospacing="1"/>
        <w:rPr>
          <w:rFonts w:ascii="Arial" w:hAnsi="Arial" w:cs="Arial"/>
          <w:sz w:val="20"/>
          <w:szCs w:val="20"/>
        </w:rPr>
      </w:pPr>
      <w:r w:rsidRPr="001C434A">
        <w:rPr>
          <w:rFonts w:ascii="Arial" w:hAnsi="Arial" w:cs="Arial"/>
          <w:noProof/>
          <w:sz w:val="20"/>
          <w:szCs w:val="20"/>
        </w:rPr>
        <w:pict w14:anchorId="7EF34ABB">
          <v:rect id="_x0000_i1025" alt="" style="width:468pt;height:.05pt;mso-width-percent:0;mso-height-percent:0;mso-width-percent:0;mso-height-percent:0" o:hralign="center" o:hrstd="t" o:hr="t" fillcolor="#a0a0a0" stroked="f"/>
        </w:pict>
      </w:r>
    </w:p>
    <w:p w14:paraId="12E357F3" w14:textId="77777777" w:rsidR="00740B24" w:rsidRPr="00740B24" w:rsidRDefault="00740B24" w:rsidP="00740B24">
      <w:pPr>
        <w:spacing w:before="120" w:after="0"/>
        <w:ind w:left="360"/>
        <w:jc w:val="center"/>
        <w:rPr>
          <w:rFonts w:ascii="Arial" w:hAnsi="Arial" w:cs="Arial"/>
          <w:sz w:val="20"/>
          <w:szCs w:val="20"/>
          <w:lang w:val="en-GB"/>
        </w:rPr>
      </w:pPr>
      <w:r w:rsidRPr="00740B24">
        <w:rPr>
          <w:rFonts w:ascii="Arial" w:hAnsi="Arial" w:cs="Arial"/>
          <w:sz w:val="20"/>
          <w:szCs w:val="20"/>
          <w:lang w:val="en-GB"/>
        </w:rPr>
        <w:t>IRF Trusted Mark Secretariat</w:t>
      </w:r>
    </w:p>
    <w:p w14:paraId="36B1CF15" w14:textId="77777777" w:rsidR="00740B24" w:rsidRPr="00740B24" w:rsidRDefault="00740B24" w:rsidP="00740B24">
      <w:pPr>
        <w:spacing w:before="100" w:beforeAutospacing="1"/>
        <w:ind w:left="360"/>
        <w:jc w:val="center"/>
        <w:rPr>
          <w:rFonts w:ascii="Arial" w:hAnsi="Arial" w:cs="Arial"/>
          <w:color w:val="000000"/>
          <w:sz w:val="20"/>
          <w:szCs w:val="20"/>
        </w:rPr>
      </w:pPr>
      <w:r w:rsidRPr="00740B24">
        <w:rPr>
          <w:rFonts w:ascii="Arial" w:hAnsi="Arial" w:cs="Arial"/>
          <w:color w:val="000000"/>
          <w:sz w:val="20"/>
          <w:szCs w:val="20"/>
        </w:rPr>
        <w:t>S 61A, Okhla Industrial Area, Phase II, New Delhi - 110 020 India</w:t>
      </w:r>
    </w:p>
    <w:p w14:paraId="5E622F3F" w14:textId="77777777" w:rsidR="00740B24" w:rsidRPr="00740B24" w:rsidRDefault="00740B24" w:rsidP="00740B24">
      <w:pPr>
        <w:spacing w:before="120" w:after="0"/>
        <w:ind w:left="360"/>
        <w:jc w:val="center"/>
        <w:rPr>
          <w:rFonts w:ascii="Arial" w:hAnsi="Arial" w:cs="Arial"/>
          <w:sz w:val="20"/>
          <w:szCs w:val="20"/>
          <w:lang w:val="en-GB"/>
        </w:rPr>
      </w:pPr>
      <w:r w:rsidRPr="00740B24">
        <w:rPr>
          <w:rFonts w:ascii="Arial" w:hAnsi="Arial" w:cs="Arial"/>
          <w:color w:val="000000"/>
          <w:sz w:val="20"/>
          <w:szCs w:val="20"/>
        </w:rPr>
        <w:t xml:space="preserve">Ph: +91 11 40525000 </w:t>
      </w:r>
    </w:p>
    <w:p w14:paraId="77BB5CD3" w14:textId="77777777" w:rsidR="00740B24" w:rsidRPr="00740B24" w:rsidRDefault="00740B24" w:rsidP="00740B24">
      <w:pPr>
        <w:spacing w:before="120" w:after="0"/>
        <w:ind w:left="360"/>
        <w:jc w:val="center"/>
        <w:rPr>
          <w:rFonts w:ascii="Arial" w:hAnsi="Arial" w:cs="Arial"/>
          <w:sz w:val="20"/>
          <w:szCs w:val="20"/>
          <w:lang w:val="en-GB"/>
        </w:rPr>
      </w:pPr>
      <w:r w:rsidRPr="00740B24">
        <w:rPr>
          <w:rFonts w:ascii="Arial" w:hAnsi="Arial" w:cs="Arial"/>
          <w:sz w:val="20"/>
          <w:szCs w:val="20"/>
          <w:lang w:val="en-GB"/>
        </w:rPr>
        <w:t>Email – rsroy@irftrustedmark.org</w:t>
      </w:r>
    </w:p>
    <w:p w14:paraId="69E4FBCB" w14:textId="77777777" w:rsidR="00740B24" w:rsidRPr="00740B24" w:rsidRDefault="00740B24" w:rsidP="00740B24">
      <w:pPr>
        <w:spacing w:before="120" w:after="0"/>
        <w:ind w:left="360"/>
        <w:jc w:val="center"/>
        <w:rPr>
          <w:rFonts w:ascii="Arial" w:hAnsi="Arial" w:cs="Arial"/>
          <w:sz w:val="20"/>
          <w:szCs w:val="20"/>
          <w:lang w:val="en-GB"/>
        </w:rPr>
      </w:pPr>
      <w:hyperlink r:id="rId9" w:history="1">
        <w:r w:rsidRPr="00740B24">
          <w:rPr>
            <w:rStyle w:val="Hyperlink"/>
            <w:rFonts w:ascii="Arial" w:hAnsi="Arial" w:cs="Arial"/>
            <w:sz w:val="20"/>
            <w:szCs w:val="20"/>
            <w:lang w:val="en-GB"/>
          </w:rPr>
          <w:t>www.irftrustedmark.org</w:t>
        </w:r>
      </w:hyperlink>
    </w:p>
    <w:p w14:paraId="109C7F3A" w14:textId="77777777" w:rsidR="00740B24" w:rsidRPr="00740B24" w:rsidRDefault="00740B24" w:rsidP="00740B24">
      <w:pPr>
        <w:spacing w:before="120" w:after="0"/>
        <w:ind w:left="360"/>
        <w:rPr>
          <w:rFonts w:ascii="Arial" w:hAnsi="Arial" w:cs="Arial"/>
          <w:sz w:val="20"/>
          <w:szCs w:val="20"/>
          <w:lang w:val="en-GB"/>
        </w:rPr>
      </w:pPr>
    </w:p>
    <w:p w14:paraId="5EC99DCC" w14:textId="77777777" w:rsidR="00740B24" w:rsidRPr="00740B24" w:rsidRDefault="00740B24" w:rsidP="00740B24">
      <w:pPr>
        <w:spacing w:before="120" w:after="0"/>
        <w:ind w:left="360"/>
        <w:jc w:val="center"/>
        <w:rPr>
          <w:rFonts w:ascii="Arial" w:hAnsi="Arial" w:cs="Arial"/>
          <w:sz w:val="20"/>
          <w:szCs w:val="20"/>
        </w:rPr>
      </w:pPr>
      <w:r w:rsidRPr="00740B24">
        <w:rPr>
          <w:rFonts w:ascii="Arial" w:hAnsi="Arial" w:cs="Arial"/>
          <w:sz w:val="20"/>
          <w:szCs w:val="20"/>
        </w:rPr>
        <w:t xml:space="preserve">Copyright © IRF TRUSTED MARK LLP. </w:t>
      </w:r>
    </w:p>
    <w:p w14:paraId="77B7911E" w14:textId="77777777" w:rsidR="00740B24" w:rsidRPr="00740B24" w:rsidRDefault="00740B24" w:rsidP="00740B24">
      <w:pPr>
        <w:spacing w:before="120" w:after="0"/>
        <w:ind w:left="360"/>
        <w:jc w:val="center"/>
        <w:rPr>
          <w:rFonts w:ascii="Arial" w:hAnsi="Arial" w:cs="Arial"/>
          <w:sz w:val="20"/>
          <w:szCs w:val="20"/>
        </w:rPr>
      </w:pPr>
      <w:r w:rsidRPr="00740B24">
        <w:rPr>
          <w:rFonts w:ascii="Arial" w:hAnsi="Arial" w:cs="Arial"/>
          <w:sz w:val="20"/>
          <w:szCs w:val="20"/>
        </w:rPr>
        <w:t>All rights reserved.</w:t>
      </w:r>
    </w:p>
    <w:p w14:paraId="7A798AB8" w14:textId="6AB0ED39" w:rsidR="00257B6D" w:rsidRPr="0042066B" w:rsidRDefault="00257B6D" w:rsidP="00910540">
      <w:pPr>
        <w:rPr>
          <w:rFonts w:ascii="Arial" w:hAnsi="Arial" w:cs="Arial"/>
          <w:sz w:val="20"/>
          <w:szCs w:val="20"/>
        </w:rPr>
      </w:pPr>
    </w:p>
    <w:sectPr w:rsidR="00257B6D" w:rsidRPr="0042066B" w:rsidSect="00E36A77">
      <w:footerReference w:type="default" r:id="rId10"/>
      <w:pgSz w:w="12240" w:h="15840"/>
      <w:pgMar w:top="992" w:right="1440" w:bottom="579" w:left="1440" w:header="0"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E89C7BE" w14:textId="77777777" w:rsidR="001C434A" w:rsidRDefault="001C434A" w:rsidP="003C55F8">
      <w:pPr>
        <w:spacing w:after="0" w:line="240" w:lineRule="auto"/>
      </w:pPr>
      <w:r>
        <w:separator/>
      </w:r>
    </w:p>
  </w:endnote>
  <w:endnote w:type="continuationSeparator" w:id="0">
    <w:p w14:paraId="55ABC202" w14:textId="77777777" w:rsidR="001C434A" w:rsidRDefault="001C434A" w:rsidP="003C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0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29433E" w14:textId="77777777" w:rsidR="00F1214B" w:rsidRDefault="00F1214B" w:rsidP="00A3099F">
    <w:pPr>
      <w:pStyle w:val="Footer"/>
      <w:pBdr>
        <w:bottom w:val="single" w:sz="6" w:space="1" w:color="auto"/>
      </w:pBdr>
      <w:rPr>
        <w:sz w:val="16"/>
        <w:szCs w:val="16"/>
      </w:rPr>
    </w:pPr>
  </w:p>
  <w:p w14:paraId="76055DFD" w14:textId="3591AA64" w:rsidR="00F1214B" w:rsidRPr="000F6566" w:rsidRDefault="00F1214B" w:rsidP="00D822B5">
    <w:pPr>
      <w:pStyle w:val="Footer"/>
      <w:jc w:val="center"/>
      <w:rPr>
        <w:sz w:val="16"/>
        <w:szCs w:val="16"/>
      </w:rPr>
    </w:pPr>
    <w:r>
      <w:rPr>
        <w:sz w:val="16"/>
        <w:szCs w:val="16"/>
      </w:rPr>
      <w:t xml:space="preserve">Page </w:t>
    </w:r>
    <w:r w:rsidRPr="000F6566">
      <w:rPr>
        <w:sz w:val="16"/>
        <w:szCs w:val="16"/>
      </w:rPr>
      <w:fldChar w:fldCharType="begin"/>
    </w:r>
    <w:r w:rsidRPr="000F6566">
      <w:rPr>
        <w:sz w:val="16"/>
        <w:szCs w:val="16"/>
      </w:rPr>
      <w:instrText xml:space="preserve"> PAGE   \* MERGEFORMAT </w:instrText>
    </w:r>
    <w:r w:rsidRPr="000F6566">
      <w:rPr>
        <w:sz w:val="16"/>
        <w:szCs w:val="16"/>
      </w:rPr>
      <w:fldChar w:fldCharType="separate"/>
    </w:r>
    <w:r w:rsidR="0040522E">
      <w:rPr>
        <w:noProof/>
        <w:sz w:val="16"/>
        <w:szCs w:val="16"/>
      </w:rPr>
      <w:t>1</w:t>
    </w:r>
    <w:r w:rsidRPr="000F656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E7D4503" w14:textId="77777777" w:rsidR="001C434A" w:rsidRDefault="001C434A" w:rsidP="003C55F8">
      <w:pPr>
        <w:spacing w:after="0" w:line="240" w:lineRule="auto"/>
      </w:pPr>
      <w:r>
        <w:separator/>
      </w:r>
    </w:p>
  </w:footnote>
  <w:footnote w:type="continuationSeparator" w:id="0">
    <w:p w14:paraId="25877330" w14:textId="77777777" w:rsidR="001C434A" w:rsidRDefault="001C434A" w:rsidP="003C5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2618F3"/>
    <w:multiLevelType w:val="multilevel"/>
    <w:tmpl w:val="9A1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252A3"/>
    <w:multiLevelType w:val="multilevel"/>
    <w:tmpl w:val="0B1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7205C"/>
    <w:multiLevelType w:val="multilevel"/>
    <w:tmpl w:val="542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B2416"/>
    <w:multiLevelType w:val="multilevel"/>
    <w:tmpl w:val="31BC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05F82"/>
    <w:multiLevelType w:val="multilevel"/>
    <w:tmpl w:val="B1A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62ADE"/>
    <w:multiLevelType w:val="hybridMultilevel"/>
    <w:tmpl w:val="815AF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8C0BF2"/>
    <w:multiLevelType w:val="multilevel"/>
    <w:tmpl w:val="41305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1258D"/>
    <w:multiLevelType w:val="multilevel"/>
    <w:tmpl w:val="7BE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6286D"/>
    <w:multiLevelType w:val="hybridMultilevel"/>
    <w:tmpl w:val="1B088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692407"/>
    <w:multiLevelType w:val="hybridMultilevel"/>
    <w:tmpl w:val="8E8AA9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3D35C1"/>
    <w:multiLevelType w:val="multilevel"/>
    <w:tmpl w:val="FBE6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E3CD6"/>
    <w:multiLevelType w:val="hybridMultilevel"/>
    <w:tmpl w:val="1BFC0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541BB0"/>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66D20"/>
    <w:multiLevelType w:val="hybridMultilevel"/>
    <w:tmpl w:val="76A4EC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F736116"/>
    <w:multiLevelType w:val="multilevel"/>
    <w:tmpl w:val="C57A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41A91"/>
    <w:multiLevelType w:val="multilevel"/>
    <w:tmpl w:val="BA74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9280E"/>
    <w:multiLevelType w:val="hybridMultilevel"/>
    <w:tmpl w:val="D4EC1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7E90B6E"/>
    <w:multiLevelType w:val="multilevel"/>
    <w:tmpl w:val="44B2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8353E"/>
    <w:multiLevelType w:val="multilevel"/>
    <w:tmpl w:val="7158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B0769"/>
    <w:multiLevelType w:val="multilevel"/>
    <w:tmpl w:val="E700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D0996"/>
    <w:multiLevelType w:val="hybridMultilevel"/>
    <w:tmpl w:val="C41E61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33B10BB"/>
    <w:multiLevelType w:val="multilevel"/>
    <w:tmpl w:val="0498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E0D7F"/>
    <w:multiLevelType w:val="multilevel"/>
    <w:tmpl w:val="D09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D4F89"/>
    <w:multiLevelType w:val="hybridMultilevel"/>
    <w:tmpl w:val="DEF26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D49576F"/>
    <w:multiLevelType w:val="multilevel"/>
    <w:tmpl w:val="2948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A34FA"/>
    <w:multiLevelType w:val="multilevel"/>
    <w:tmpl w:val="0F5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90EE2"/>
    <w:multiLevelType w:val="multilevel"/>
    <w:tmpl w:val="72D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04154"/>
    <w:multiLevelType w:val="multilevel"/>
    <w:tmpl w:val="C8CE2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622F92"/>
    <w:multiLevelType w:val="hybridMultilevel"/>
    <w:tmpl w:val="3BD24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E085F54"/>
    <w:multiLevelType w:val="hybridMultilevel"/>
    <w:tmpl w:val="ED0EE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E4909B2"/>
    <w:multiLevelType w:val="multilevel"/>
    <w:tmpl w:val="3960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D63DC"/>
    <w:multiLevelType w:val="hybridMultilevel"/>
    <w:tmpl w:val="92DC85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81822685">
    <w:abstractNumId w:val="6"/>
  </w:num>
  <w:num w:numId="2" w16cid:durableId="1560479378">
    <w:abstractNumId w:val="7"/>
  </w:num>
  <w:num w:numId="3" w16cid:durableId="1831600687">
    <w:abstractNumId w:val="12"/>
  </w:num>
  <w:num w:numId="4" w16cid:durableId="1749496066">
    <w:abstractNumId w:val="25"/>
  </w:num>
  <w:num w:numId="5" w16cid:durableId="1456869116">
    <w:abstractNumId w:val="18"/>
  </w:num>
  <w:num w:numId="6" w16cid:durableId="858590621">
    <w:abstractNumId w:val="10"/>
  </w:num>
  <w:num w:numId="7" w16cid:durableId="1395883999">
    <w:abstractNumId w:val="22"/>
  </w:num>
  <w:num w:numId="8" w16cid:durableId="561796988">
    <w:abstractNumId w:val="19"/>
  </w:num>
  <w:num w:numId="9" w16cid:durableId="1034384101">
    <w:abstractNumId w:val="24"/>
  </w:num>
  <w:num w:numId="10" w16cid:durableId="1432239249">
    <w:abstractNumId w:val="3"/>
  </w:num>
  <w:num w:numId="11" w16cid:durableId="1623878035">
    <w:abstractNumId w:val="15"/>
  </w:num>
  <w:num w:numId="12" w16cid:durableId="1498350561">
    <w:abstractNumId w:val="30"/>
  </w:num>
  <w:num w:numId="13" w16cid:durableId="1808816829">
    <w:abstractNumId w:val="26"/>
  </w:num>
  <w:num w:numId="14" w16cid:durableId="1475223760">
    <w:abstractNumId w:val="14"/>
  </w:num>
  <w:num w:numId="15" w16cid:durableId="1371884280">
    <w:abstractNumId w:val="2"/>
  </w:num>
  <w:num w:numId="16" w16cid:durableId="1756247803">
    <w:abstractNumId w:val="17"/>
  </w:num>
  <w:num w:numId="17" w16cid:durableId="907805148">
    <w:abstractNumId w:val="0"/>
  </w:num>
  <w:num w:numId="18" w16cid:durableId="1123233668">
    <w:abstractNumId w:val="27"/>
  </w:num>
  <w:num w:numId="19" w16cid:durableId="2054378425">
    <w:abstractNumId w:val="4"/>
  </w:num>
  <w:num w:numId="20" w16cid:durableId="150030286">
    <w:abstractNumId w:val="23"/>
  </w:num>
  <w:num w:numId="21" w16cid:durableId="73476801">
    <w:abstractNumId w:val="20"/>
  </w:num>
  <w:num w:numId="22" w16cid:durableId="1984039733">
    <w:abstractNumId w:val="9"/>
  </w:num>
  <w:num w:numId="23" w16cid:durableId="579603046">
    <w:abstractNumId w:val="11"/>
  </w:num>
  <w:num w:numId="24" w16cid:durableId="1560358300">
    <w:abstractNumId w:val="28"/>
  </w:num>
  <w:num w:numId="25" w16cid:durableId="573012129">
    <w:abstractNumId w:val="29"/>
  </w:num>
  <w:num w:numId="26" w16cid:durableId="2144884539">
    <w:abstractNumId w:val="13"/>
  </w:num>
  <w:num w:numId="27" w16cid:durableId="1721897125">
    <w:abstractNumId w:val="16"/>
  </w:num>
  <w:num w:numId="28" w16cid:durableId="80416728">
    <w:abstractNumId w:val="31"/>
  </w:num>
  <w:num w:numId="29" w16cid:durableId="78913421">
    <w:abstractNumId w:val="5"/>
  </w:num>
  <w:num w:numId="30" w16cid:durableId="1160534816">
    <w:abstractNumId w:val="8"/>
  </w:num>
  <w:num w:numId="31" w16cid:durableId="307520233">
    <w:abstractNumId w:val="1"/>
  </w:num>
  <w:num w:numId="32" w16cid:durableId="1707677057">
    <w:abstractNumId w:val="21"/>
  </w:num>
  <w:numIdMacAtCleanup w:val="3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A9"/>
    <w:rsid w:val="0000121E"/>
    <w:rsid w:val="0000166A"/>
    <w:rsid w:val="00001FE0"/>
    <w:rsid w:val="000025E2"/>
    <w:rsid w:val="00004B94"/>
    <w:rsid w:val="00006DC9"/>
    <w:rsid w:val="000073BF"/>
    <w:rsid w:val="00014137"/>
    <w:rsid w:val="0001720D"/>
    <w:rsid w:val="00017308"/>
    <w:rsid w:val="00017AC6"/>
    <w:rsid w:val="00020EAD"/>
    <w:rsid w:val="00020F12"/>
    <w:rsid w:val="00031333"/>
    <w:rsid w:val="000316E1"/>
    <w:rsid w:val="00035C70"/>
    <w:rsid w:val="00036E85"/>
    <w:rsid w:val="00036FFA"/>
    <w:rsid w:val="000370A5"/>
    <w:rsid w:val="00037877"/>
    <w:rsid w:val="00041169"/>
    <w:rsid w:val="000512D4"/>
    <w:rsid w:val="00053EA6"/>
    <w:rsid w:val="000552E9"/>
    <w:rsid w:val="000571F7"/>
    <w:rsid w:val="00061D9A"/>
    <w:rsid w:val="0006324B"/>
    <w:rsid w:val="0006390B"/>
    <w:rsid w:val="0006554F"/>
    <w:rsid w:val="00067709"/>
    <w:rsid w:val="00067C77"/>
    <w:rsid w:val="00074114"/>
    <w:rsid w:val="00076961"/>
    <w:rsid w:val="000812C8"/>
    <w:rsid w:val="00083E57"/>
    <w:rsid w:val="00086A1E"/>
    <w:rsid w:val="00090E8C"/>
    <w:rsid w:val="00092939"/>
    <w:rsid w:val="00093847"/>
    <w:rsid w:val="00093C89"/>
    <w:rsid w:val="00096AAB"/>
    <w:rsid w:val="00097ADB"/>
    <w:rsid w:val="000A0B6F"/>
    <w:rsid w:val="000A7D68"/>
    <w:rsid w:val="000B1B3F"/>
    <w:rsid w:val="000B3635"/>
    <w:rsid w:val="000B4F93"/>
    <w:rsid w:val="000B5EBD"/>
    <w:rsid w:val="000B6FDC"/>
    <w:rsid w:val="000B725A"/>
    <w:rsid w:val="000C076A"/>
    <w:rsid w:val="000C4E36"/>
    <w:rsid w:val="000C5E7E"/>
    <w:rsid w:val="000C622C"/>
    <w:rsid w:val="000C69A9"/>
    <w:rsid w:val="000D58B5"/>
    <w:rsid w:val="000E0633"/>
    <w:rsid w:val="000E16D5"/>
    <w:rsid w:val="000E2A30"/>
    <w:rsid w:val="000E51E1"/>
    <w:rsid w:val="000E769E"/>
    <w:rsid w:val="000F0C7C"/>
    <w:rsid w:val="000F1908"/>
    <w:rsid w:val="000F1984"/>
    <w:rsid w:val="000F1FC9"/>
    <w:rsid w:val="000F3A2E"/>
    <w:rsid w:val="000F40A7"/>
    <w:rsid w:val="000F5AC9"/>
    <w:rsid w:val="000F6566"/>
    <w:rsid w:val="000F661A"/>
    <w:rsid w:val="00103A2B"/>
    <w:rsid w:val="001043A0"/>
    <w:rsid w:val="00104ACD"/>
    <w:rsid w:val="00105E79"/>
    <w:rsid w:val="00114365"/>
    <w:rsid w:val="001149F4"/>
    <w:rsid w:val="00116C42"/>
    <w:rsid w:val="00122361"/>
    <w:rsid w:val="001240D5"/>
    <w:rsid w:val="00126F98"/>
    <w:rsid w:val="00127268"/>
    <w:rsid w:val="001305C2"/>
    <w:rsid w:val="00133C81"/>
    <w:rsid w:val="00134847"/>
    <w:rsid w:val="001348C8"/>
    <w:rsid w:val="00135F4D"/>
    <w:rsid w:val="00141631"/>
    <w:rsid w:val="001440A9"/>
    <w:rsid w:val="001457CD"/>
    <w:rsid w:val="00145CBB"/>
    <w:rsid w:val="00151482"/>
    <w:rsid w:val="00151AED"/>
    <w:rsid w:val="00151C29"/>
    <w:rsid w:val="00155A82"/>
    <w:rsid w:val="00156B3C"/>
    <w:rsid w:val="0015733C"/>
    <w:rsid w:val="00157D72"/>
    <w:rsid w:val="00160F9A"/>
    <w:rsid w:val="00161650"/>
    <w:rsid w:val="00163359"/>
    <w:rsid w:val="001670EC"/>
    <w:rsid w:val="0016787F"/>
    <w:rsid w:val="0017392F"/>
    <w:rsid w:val="001768C2"/>
    <w:rsid w:val="00180723"/>
    <w:rsid w:val="00183B74"/>
    <w:rsid w:val="00185915"/>
    <w:rsid w:val="00191BCC"/>
    <w:rsid w:val="001973C1"/>
    <w:rsid w:val="001974AD"/>
    <w:rsid w:val="001A0534"/>
    <w:rsid w:val="001A42E5"/>
    <w:rsid w:val="001A55E1"/>
    <w:rsid w:val="001A7570"/>
    <w:rsid w:val="001B409F"/>
    <w:rsid w:val="001B4250"/>
    <w:rsid w:val="001B51BE"/>
    <w:rsid w:val="001C1C36"/>
    <w:rsid w:val="001C3E65"/>
    <w:rsid w:val="001C434A"/>
    <w:rsid w:val="001C6E8D"/>
    <w:rsid w:val="001D05E2"/>
    <w:rsid w:val="001D0864"/>
    <w:rsid w:val="001D1B56"/>
    <w:rsid w:val="001D3605"/>
    <w:rsid w:val="001D3CCD"/>
    <w:rsid w:val="001E0205"/>
    <w:rsid w:val="001E24ED"/>
    <w:rsid w:val="001E3236"/>
    <w:rsid w:val="001E3EDC"/>
    <w:rsid w:val="001E4E9A"/>
    <w:rsid w:val="001E527E"/>
    <w:rsid w:val="001F10B5"/>
    <w:rsid w:val="001F23BA"/>
    <w:rsid w:val="001F424A"/>
    <w:rsid w:val="001F5203"/>
    <w:rsid w:val="001F5310"/>
    <w:rsid w:val="001F7ABA"/>
    <w:rsid w:val="001F7D9E"/>
    <w:rsid w:val="00203F0D"/>
    <w:rsid w:val="00205339"/>
    <w:rsid w:val="00207E76"/>
    <w:rsid w:val="00210D03"/>
    <w:rsid w:val="00224093"/>
    <w:rsid w:val="0022520E"/>
    <w:rsid w:val="0022521D"/>
    <w:rsid w:val="00225907"/>
    <w:rsid w:val="002344E9"/>
    <w:rsid w:val="002346D5"/>
    <w:rsid w:val="00234892"/>
    <w:rsid w:val="00235545"/>
    <w:rsid w:val="002362A9"/>
    <w:rsid w:val="0023760D"/>
    <w:rsid w:val="002400DE"/>
    <w:rsid w:val="00242598"/>
    <w:rsid w:val="00242B32"/>
    <w:rsid w:val="00243EAE"/>
    <w:rsid w:val="00244ABE"/>
    <w:rsid w:val="00245979"/>
    <w:rsid w:val="002472FC"/>
    <w:rsid w:val="002501CC"/>
    <w:rsid w:val="00251DFF"/>
    <w:rsid w:val="00252895"/>
    <w:rsid w:val="00254DBB"/>
    <w:rsid w:val="00255222"/>
    <w:rsid w:val="00257B6D"/>
    <w:rsid w:val="002600C5"/>
    <w:rsid w:val="00261438"/>
    <w:rsid w:val="00262813"/>
    <w:rsid w:val="002649A1"/>
    <w:rsid w:val="002715D9"/>
    <w:rsid w:val="0027194C"/>
    <w:rsid w:val="002719A4"/>
    <w:rsid w:val="002750C1"/>
    <w:rsid w:val="0027749D"/>
    <w:rsid w:val="00277908"/>
    <w:rsid w:val="002801EE"/>
    <w:rsid w:val="00284126"/>
    <w:rsid w:val="00287278"/>
    <w:rsid w:val="0029046D"/>
    <w:rsid w:val="0029056A"/>
    <w:rsid w:val="0029440A"/>
    <w:rsid w:val="002A4A07"/>
    <w:rsid w:val="002B2C55"/>
    <w:rsid w:val="002B2DF1"/>
    <w:rsid w:val="002C00AC"/>
    <w:rsid w:val="002C0568"/>
    <w:rsid w:val="002D0FE5"/>
    <w:rsid w:val="002D27C1"/>
    <w:rsid w:val="002D2D30"/>
    <w:rsid w:val="002D66F9"/>
    <w:rsid w:val="002D70A2"/>
    <w:rsid w:val="002E636C"/>
    <w:rsid w:val="002E73BD"/>
    <w:rsid w:val="002F0B1F"/>
    <w:rsid w:val="002F2251"/>
    <w:rsid w:val="002F4BB7"/>
    <w:rsid w:val="002F7E26"/>
    <w:rsid w:val="00301004"/>
    <w:rsid w:val="003016AC"/>
    <w:rsid w:val="00301B31"/>
    <w:rsid w:val="00303B8E"/>
    <w:rsid w:val="00307505"/>
    <w:rsid w:val="003106FF"/>
    <w:rsid w:val="00310A8B"/>
    <w:rsid w:val="0031475C"/>
    <w:rsid w:val="00321F51"/>
    <w:rsid w:val="0032489E"/>
    <w:rsid w:val="00324B04"/>
    <w:rsid w:val="00325D45"/>
    <w:rsid w:val="00326481"/>
    <w:rsid w:val="0033017B"/>
    <w:rsid w:val="00330C69"/>
    <w:rsid w:val="00332CFB"/>
    <w:rsid w:val="003457FB"/>
    <w:rsid w:val="003466AE"/>
    <w:rsid w:val="00353200"/>
    <w:rsid w:val="00354ABE"/>
    <w:rsid w:val="00362259"/>
    <w:rsid w:val="00364D54"/>
    <w:rsid w:val="003669D6"/>
    <w:rsid w:val="00370248"/>
    <w:rsid w:val="003702BA"/>
    <w:rsid w:val="00371367"/>
    <w:rsid w:val="00374997"/>
    <w:rsid w:val="003756C1"/>
    <w:rsid w:val="003758C2"/>
    <w:rsid w:val="00380D1C"/>
    <w:rsid w:val="00383BBB"/>
    <w:rsid w:val="00386BD3"/>
    <w:rsid w:val="003873A5"/>
    <w:rsid w:val="00390E3F"/>
    <w:rsid w:val="00392D56"/>
    <w:rsid w:val="0039339E"/>
    <w:rsid w:val="00393997"/>
    <w:rsid w:val="003956A8"/>
    <w:rsid w:val="00396BDA"/>
    <w:rsid w:val="00396DE4"/>
    <w:rsid w:val="003A1744"/>
    <w:rsid w:val="003A25D8"/>
    <w:rsid w:val="003A2B75"/>
    <w:rsid w:val="003A2FA7"/>
    <w:rsid w:val="003A3039"/>
    <w:rsid w:val="003A4334"/>
    <w:rsid w:val="003B106A"/>
    <w:rsid w:val="003B3055"/>
    <w:rsid w:val="003B4808"/>
    <w:rsid w:val="003B4CCE"/>
    <w:rsid w:val="003B7D43"/>
    <w:rsid w:val="003C28AB"/>
    <w:rsid w:val="003C3F51"/>
    <w:rsid w:val="003C55F8"/>
    <w:rsid w:val="003C5C93"/>
    <w:rsid w:val="003D0343"/>
    <w:rsid w:val="003D219E"/>
    <w:rsid w:val="003D3BC9"/>
    <w:rsid w:val="003D467B"/>
    <w:rsid w:val="003D7475"/>
    <w:rsid w:val="003F1AF5"/>
    <w:rsid w:val="003F546E"/>
    <w:rsid w:val="003F6514"/>
    <w:rsid w:val="00400BDB"/>
    <w:rsid w:val="00401F43"/>
    <w:rsid w:val="00403650"/>
    <w:rsid w:val="0040522E"/>
    <w:rsid w:val="0040625E"/>
    <w:rsid w:val="0041182B"/>
    <w:rsid w:val="00411EA9"/>
    <w:rsid w:val="004131E4"/>
    <w:rsid w:val="0042066B"/>
    <w:rsid w:val="00422317"/>
    <w:rsid w:val="004260FD"/>
    <w:rsid w:val="00426397"/>
    <w:rsid w:val="00426A49"/>
    <w:rsid w:val="00430A7F"/>
    <w:rsid w:val="00432FD1"/>
    <w:rsid w:val="00435B12"/>
    <w:rsid w:val="00435C76"/>
    <w:rsid w:val="004361C3"/>
    <w:rsid w:val="004373C8"/>
    <w:rsid w:val="00437E54"/>
    <w:rsid w:val="00440A79"/>
    <w:rsid w:val="004412AA"/>
    <w:rsid w:val="0044145D"/>
    <w:rsid w:val="00441617"/>
    <w:rsid w:val="00444C9E"/>
    <w:rsid w:val="00445515"/>
    <w:rsid w:val="00445544"/>
    <w:rsid w:val="004469AE"/>
    <w:rsid w:val="00446D0A"/>
    <w:rsid w:val="0044788B"/>
    <w:rsid w:val="00455915"/>
    <w:rsid w:val="004561F5"/>
    <w:rsid w:val="00456AFB"/>
    <w:rsid w:val="004579AF"/>
    <w:rsid w:val="00462544"/>
    <w:rsid w:val="00463824"/>
    <w:rsid w:val="00466DE6"/>
    <w:rsid w:val="00467504"/>
    <w:rsid w:val="00472593"/>
    <w:rsid w:val="00473FD9"/>
    <w:rsid w:val="004741AF"/>
    <w:rsid w:val="00475C6B"/>
    <w:rsid w:val="004829B0"/>
    <w:rsid w:val="00483298"/>
    <w:rsid w:val="00485DD0"/>
    <w:rsid w:val="0049020D"/>
    <w:rsid w:val="004908FC"/>
    <w:rsid w:val="00492821"/>
    <w:rsid w:val="00492C2B"/>
    <w:rsid w:val="00493553"/>
    <w:rsid w:val="0049425A"/>
    <w:rsid w:val="004964D3"/>
    <w:rsid w:val="004979AA"/>
    <w:rsid w:val="004A0C44"/>
    <w:rsid w:val="004A1647"/>
    <w:rsid w:val="004A219C"/>
    <w:rsid w:val="004A2363"/>
    <w:rsid w:val="004A2AA5"/>
    <w:rsid w:val="004A30AA"/>
    <w:rsid w:val="004A48D2"/>
    <w:rsid w:val="004A4C29"/>
    <w:rsid w:val="004A501E"/>
    <w:rsid w:val="004B26B7"/>
    <w:rsid w:val="004B276D"/>
    <w:rsid w:val="004B4366"/>
    <w:rsid w:val="004B47B0"/>
    <w:rsid w:val="004B7DC8"/>
    <w:rsid w:val="004C2054"/>
    <w:rsid w:val="004C2C32"/>
    <w:rsid w:val="004C4D4B"/>
    <w:rsid w:val="004C5EFC"/>
    <w:rsid w:val="004D037D"/>
    <w:rsid w:val="004D0D49"/>
    <w:rsid w:val="004D5A9F"/>
    <w:rsid w:val="004D5B8A"/>
    <w:rsid w:val="004D7C30"/>
    <w:rsid w:val="004E0841"/>
    <w:rsid w:val="004E0C45"/>
    <w:rsid w:val="004E1D73"/>
    <w:rsid w:val="004E1F3E"/>
    <w:rsid w:val="004E2009"/>
    <w:rsid w:val="004E510B"/>
    <w:rsid w:val="004E545B"/>
    <w:rsid w:val="004E5A74"/>
    <w:rsid w:val="004F1874"/>
    <w:rsid w:val="004F4BEE"/>
    <w:rsid w:val="00500A6D"/>
    <w:rsid w:val="0050238F"/>
    <w:rsid w:val="00507EFA"/>
    <w:rsid w:val="00514870"/>
    <w:rsid w:val="00516E39"/>
    <w:rsid w:val="005178BB"/>
    <w:rsid w:val="00522020"/>
    <w:rsid w:val="0053126D"/>
    <w:rsid w:val="00537672"/>
    <w:rsid w:val="005405AB"/>
    <w:rsid w:val="00541070"/>
    <w:rsid w:val="00541F6B"/>
    <w:rsid w:val="00542FC3"/>
    <w:rsid w:val="0054302C"/>
    <w:rsid w:val="005442D7"/>
    <w:rsid w:val="005532C3"/>
    <w:rsid w:val="0055330A"/>
    <w:rsid w:val="0056039A"/>
    <w:rsid w:val="005617CD"/>
    <w:rsid w:val="0056182F"/>
    <w:rsid w:val="00562FAF"/>
    <w:rsid w:val="00565A1D"/>
    <w:rsid w:val="00566A05"/>
    <w:rsid w:val="00566D65"/>
    <w:rsid w:val="00566DCC"/>
    <w:rsid w:val="00566EBA"/>
    <w:rsid w:val="005724A1"/>
    <w:rsid w:val="00572E83"/>
    <w:rsid w:val="005800F1"/>
    <w:rsid w:val="00581E67"/>
    <w:rsid w:val="00590AB5"/>
    <w:rsid w:val="00591D08"/>
    <w:rsid w:val="005920A0"/>
    <w:rsid w:val="005937BF"/>
    <w:rsid w:val="005943AD"/>
    <w:rsid w:val="00594BEF"/>
    <w:rsid w:val="005950B5"/>
    <w:rsid w:val="00596C82"/>
    <w:rsid w:val="00597BC8"/>
    <w:rsid w:val="005A1EEF"/>
    <w:rsid w:val="005A2440"/>
    <w:rsid w:val="005A4F6C"/>
    <w:rsid w:val="005A5392"/>
    <w:rsid w:val="005A79C6"/>
    <w:rsid w:val="005B0FC2"/>
    <w:rsid w:val="005B1F60"/>
    <w:rsid w:val="005B514F"/>
    <w:rsid w:val="005B7F4F"/>
    <w:rsid w:val="005C5669"/>
    <w:rsid w:val="005D160A"/>
    <w:rsid w:val="005D1E5A"/>
    <w:rsid w:val="005D5D80"/>
    <w:rsid w:val="005E0DE3"/>
    <w:rsid w:val="005E379C"/>
    <w:rsid w:val="005F0C95"/>
    <w:rsid w:val="005F3397"/>
    <w:rsid w:val="005F43FD"/>
    <w:rsid w:val="005F6AA7"/>
    <w:rsid w:val="005F772C"/>
    <w:rsid w:val="00600E9D"/>
    <w:rsid w:val="00601DCB"/>
    <w:rsid w:val="006043B2"/>
    <w:rsid w:val="006070BB"/>
    <w:rsid w:val="00610165"/>
    <w:rsid w:val="0061167D"/>
    <w:rsid w:val="006122C7"/>
    <w:rsid w:val="00612917"/>
    <w:rsid w:val="00613B45"/>
    <w:rsid w:val="00616978"/>
    <w:rsid w:val="00616ACC"/>
    <w:rsid w:val="006171B4"/>
    <w:rsid w:val="0061773A"/>
    <w:rsid w:val="00622199"/>
    <w:rsid w:val="00623003"/>
    <w:rsid w:val="00623EB3"/>
    <w:rsid w:val="00624416"/>
    <w:rsid w:val="00624D0B"/>
    <w:rsid w:val="00626AD1"/>
    <w:rsid w:val="006314E1"/>
    <w:rsid w:val="006369D1"/>
    <w:rsid w:val="00637131"/>
    <w:rsid w:val="006372C0"/>
    <w:rsid w:val="006405EA"/>
    <w:rsid w:val="00650BB0"/>
    <w:rsid w:val="00650E7F"/>
    <w:rsid w:val="0065277E"/>
    <w:rsid w:val="0065602C"/>
    <w:rsid w:val="00657870"/>
    <w:rsid w:val="00657966"/>
    <w:rsid w:val="00657AA1"/>
    <w:rsid w:val="00662E74"/>
    <w:rsid w:val="00663CEA"/>
    <w:rsid w:val="00665F58"/>
    <w:rsid w:val="00670E54"/>
    <w:rsid w:val="00670EBD"/>
    <w:rsid w:val="00676549"/>
    <w:rsid w:val="0067675A"/>
    <w:rsid w:val="006805CE"/>
    <w:rsid w:val="00687B59"/>
    <w:rsid w:val="006B05B5"/>
    <w:rsid w:val="006B348C"/>
    <w:rsid w:val="006B3F65"/>
    <w:rsid w:val="006B4B61"/>
    <w:rsid w:val="006B54F8"/>
    <w:rsid w:val="006B6DA8"/>
    <w:rsid w:val="006C07CF"/>
    <w:rsid w:val="006C2DFE"/>
    <w:rsid w:val="006C4A56"/>
    <w:rsid w:val="006D6544"/>
    <w:rsid w:val="006D6E36"/>
    <w:rsid w:val="006D6FDC"/>
    <w:rsid w:val="006D7FE1"/>
    <w:rsid w:val="006E3C52"/>
    <w:rsid w:val="006E7210"/>
    <w:rsid w:val="006F2A11"/>
    <w:rsid w:val="006F5273"/>
    <w:rsid w:val="006F5931"/>
    <w:rsid w:val="007004ED"/>
    <w:rsid w:val="00700F1B"/>
    <w:rsid w:val="007119EE"/>
    <w:rsid w:val="0071303D"/>
    <w:rsid w:val="0071418B"/>
    <w:rsid w:val="00720228"/>
    <w:rsid w:val="007239DA"/>
    <w:rsid w:val="007258DC"/>
    <w:rsid w:val="007260E4"/>
    <w:rsid w:val="007312CE"/>
    <w:rsid w:val="00731E26"/>
    <w:rsid w:val="00740B24"/>
    <w:rsid w:val="00750885"/>
    <w:rsid w:val="007511CB"/>
    <w:rsid w:val="00751B6A"/>
    <w:rsid w:val="007606FF"/>
    <w:rsid w:val="00760D8E"/>
    <w:rsid w:val="00763449"/>
    <w:rsid w:val="0077036C"/>
    <w:rsid w:val="00770D05"/>
    <w:rsid w:val="00772817"/>
    <w:rsid w:val="007754C4"/>
    <w:rsid w:val="00775CB7"/>
    <w:rsid w:val="00775CE3"/>
    <w:rsid w:val="007773C7"/>
    <w:rsid w:val="0078047E"/>
    <w:rsid w:val="00780FAE"/>
    <w:rsid w:val="00781593"/>
    <w:rsid w:val="00781975"/>
    <w:rsid w:val="00787303"/>
    <w:rsid w:val="00792096"/>
    <w:rsid w:val="00797E5F"/>
    <w:rsid w:val="007A167C"/>
    <w:rsid w:val="007A5237"/>
    <w:rsid w:val="007A6365"/>
    <w:rsid w:val="007A7CA6"/>
    <w:rsid w:val="007A7F92"/>
    <w:rsid w:val="007B2383"/>
    <w:rsid w:val="007B2BF4"/>
    <w:rsid w:val="007B5D20"/>
    <w:rsid w:val="007B6AB7"/>
    <w:rsid w:val="007C66F5"/>
    <w:rsid w:val="007D0C11"/>
    <w:rsid w:val="007D185A"/>
    <w:rsid w:val="007E0377"/>
    <w:rsid w:val="007E2ECA"/>
    <w:rsid w:val="007E3B7B"/>
    <w:rsid w:val="007E43B3"/>
    <w:rsid w:val="007F537B"/>
    <w:rsid w:val="007F7393"/>
    <w:rsid w:val="007F7EDA"/>
    <w:rsid w:val="008010AC"/>
    <w:rsid w:val="00803B24"/>
    <w:rsid w:val="00804D81"/>
    <w:rsid w:val="00807E0B"/>
    <w:rsid w:val="00811389"/>
    <w:rsid w:val="0081283E"/>
    <w:rsid w:val="0081383A"/>
    <w:rsid w:val="00813DA5"/>
    <w:rsid w:val="00817F9F"/>
    <w:rsid w:val="00820D08"/>
    <w:rsid w:val="00822375"/>
    <w:rsid w:val="008228DA"/>
    <w:rsid w:val="00824960"/>
    <w:rsid w:val="008377FA"/>
    <w:rsid w:val="008408C4"/>
    <w:rsid w:val="00843189"/>
    <w:rsid w:val="008435DC"/>
    <w:rsid w:val="00843BA9"/>
    <w:rsid w:val="00844016"/>
    <w:rsid w:val="00844B61"/>
    <w:rsid w:val="00847F16"/>
    <w:rsid w:val="008500BF"/>
    <w:rsid w:val="00851E34"/>
    <w:rsid w:val="00854F88"/>
    <w:rsid w:val="00861FAE"/>
    <w:rsid w:val="00864021"/>
    <w:rsid w:val="00864B26"/>
    <w:rsid w:val="00867594"/>
    <w:rsid w:val="00867B23"/>
    <w:rsid w:val="00870B13"/>
    <w:rsid w:val="008713CD"/>
    <w:rsid w:val="00873B10"/>
    <w:rsid w:val="008802C6"/>
    <w:rsid w:val="00881670"/>
    <w:rsid w:val="00882547"/>
    <w:rsid w:val="00882E58"/>
    <w:rsid w:val="008851BA"/>
    <w:rsid w:val="00886D30"/>
    <w:rsid w:val="008A3243"/>
    <w:rsid w:val="008A6733"/>
    <w:rsid w:val="008B320E"/>
    <w:rsid w:val="008B459D"/>
    <w:rsid w:val="008B6FD0"/>
    <w:rsid w:val="008C1A08"/>
    <w:rsid w:val="008C36A1"/>
    <w:rsid w:val="008C69D2"/>
    <w:rsid w:val="008C7F2F"/>
    <w:rsid w:val="008D5B27"/>
    <w:rsid w:val="008D7838"/>
    <w:rsid w:val="008E2592"/>
    <w:rsid w:val="008E334E"/>
    <w:rsid w:val="008F3156"/>
    <w:rsid w:val="008F7316"/>
    <w:rsid w:val="008F759A"/>
    <w:rsid w:val="009014E2"/>
    <w:rsid w:val="00910540"/>
    <w:rsid w:val="00910D3B"/>
    <w:rsid w:val="00910FE5"/>
    <w:rsid w:val="009115F2"/>
    <w:rsid w:val="00911839"/>
    <w:rsid w:val="00914FD4"/>
    <w:rsid w:val="0091512D"/>
    <w:rsid w:val="00922FF4"/>
    <w:rsid w:val="009242DE"/>
    <w:rsid w:val="00924332"/>
    <w:rsid w:val="00925BA2"/>
    <w:rsid w:val="00925F44"/>
    <w:rsid w:val="00926956"/>
    <w:rsid w:val="00926C44"/>
    <w:rsid w:val="009302D9"/>
    <w:rsid w:val="00932B25"/>
    <w:rsid w:val="00935DBD"/>
    <w:rsid w:val="00935E98"/>
    <w:rsid w:val="009379B5"/>
    <w:rsid w:val="00940C83"/>
    <w:rsid w:val="00941B9B"/>
    <w:rsid w:val="00941E7D"/>
    <w:rsid w:val="00942B91"/>
    <w:rsid w:val="00943371"/>
    <w:rsid w:val="009479AE"/>
    <w:rsid w:val="00950CB5"/>
    <w:rsid w:val="0095181E"/>
    <w:rsid w:val="00953F10"/>
    <w:rsid w:val="00955414"/>
    <w:rsid w:val="00955702"/>
    <w:rsid w:val="00955ED1"/>
    <w:rsid w:val="0096017B"/>
    <w:rsid w:val="0096057F"/>
    <w:rsid w:val="009617F4"/>
    <w:rsid w:val="00964A54"/>
    <w:rsid w:val="00972AF6"/>
    <w:rsid w:val="0097401D"/>
    <w:rsid w:val="009748D5"/>
    <w:rsid w:val="00980B2C"/>
    <w:rsid w:val="00982107"/>
    <w:rsid w:val="00982494"/>
    <w:rsid w:val="009830FD"/>
    <w:rsid w:val="009842F6"/>
    <w:rsid w:val="00984A75"/>
    <w:rsid w:val="00986021"/>
    <w:rsid w:val="00986B48"/>
    <w:rsid w:val="00986FCE"/>
    <w:rsid w:val="00987E06"/>
    <w:rsid w:val="00994177"/>
    <w:rsid w:val="009A4728"/>
    <w:rsid w:val="009A517C"/>
    <w:rsid w:val="009A525B"/>
    <w:rsid w:val="009A54F5"/>
    <w:rsid w:val="009A60C6"/>
    <w:rsid w:val="009B1A68"/>
    <w:rsid w:val="009B4BDE"/>
    <w:rsid w:val="009C20D0"/>
    <w:rsid w:val="009C3525"/>
    <w:rsid w:val="009C5809"/>
    <w:rsid w:val="009C6EE5"/>
    <w:rsid w:val="009D0B6F"/>
    <w:rsid w:val="009D1A84"/>
    <w:rsid w:val="009D37E0"/>
    <w:rsid w:val="009D517A"/>
    <w:rsid w:val="009D7DA9"/>
    <w:rsid w:val="009E09A7"/>
    <w:rsid w:val="009E13C9"/>
    <w:rsid w:val="009E16E4"/>
    <w:rsid w:val="009E1826"/>
    <w:rsid w:val="009E210D"/>
    <w:rsid w:val="009E214A"/>
    <w:rsid w:val="009E3297"/>
    <w:rsid w:val="009E33E4"/>
    <w:rsid w:val="009E40E0"/>
    <w:rsid w:val="009F075C"/>
    <w:rsid w:val="009F2B41"/>
    <w:rsid w:val="009F2CE2"/>
    <w:rsid w:val="009F3A70"/>
    <w:rsid w:val="009F48A0"/>
    <w:rsid w:val="009F4B5C"/>
    <w:rsid w:val="009F7D4E"/>
    <w:rsid w:val="00A00C3C"/>
    <w:rsid w:val="00A046BF"/>
    <w:rsid w:val="00A07446"/>
    <w:rsid w:val="00A076FF"/>
    <w:rsid w:val="00A11AB9"/>
    <w:rsid w:val="00A13592"/>
    <w:rsid w:val="00A14535"/>
    <w:rsid w:val="00A16A90"/>
    <w:rsid w:val="00A17DF7"/>
    <w:rsid w:val="00A22B65"/>
    <w:rsid w:val="00A2418A"/>
    <w:rsid w:val="00A249A9"/>
    <w:rsid w:val="00A25D7C"/>
    <w:rsid w:val="00A3099F"/>
    <w:rsid w:val="00A361A1"/>
    <w:rsid w:val="00A361F5"/>
    <w:rsid w:val="00A37305"/>
    <w:rsid w:val="00A37547"/>
    <w:rsid w:val="00A40C02"/>
    <w:rsid w:val="00A40C14"/>
    <w:rsid w:val="00A41E63"/>
    <w:rsid w:val="00A46E86"/>
    <w:rsid w:val="00A474C6"/>
    <w:rsid w:val="00A528B5"/>
    <w:rsid w:val="00A553B8"/>
    <w:rsid w:val="00A601D0"/>
    <w:rsid w:val="00A60F07"/>
    <w:rsid w:val="00A61B2E"/>
    <w:rsid w:val="00A61B8B"/>
    <w:rsid w:val="00A62655"/>
    <w:rsid w:val="00A62C25"/>
    <w:rsid w:val="00A639D0"/>
    <w:rsid w:val="00A64826"/>
    <w:rsid w:val="00A728FF"/>
    <w:rsid w:val="00A72EC6"/>
    <w:rsid w:val="00A73BAD"/>
    <w:rsid w:val="00A76161"/>
    <w:rsid w:val="00A765B0"/>
    <w:rsid w:val="00A76BC9"/>
    <w:rsid w:val="00A81FE0"/>
    <w:rsid w:val="00A844B9"/>
    <w:rsid w:val="00A85514"/>
    <w:rsid w:val="00A85EBF"/>
    <w:rsid w:val="00A86FAA"/>
    <w:rsid w:val="00A87BAF"/>
    <w:rsid w:val="00A90CA4"/>
    <w:rsid w:val="00A91CE0"/>
    <w:rsid w:val="00A94CED"/>
    <w:rsid w:val="00A96D92"/>
    <w:rsid w:val="00AA1F76"/>
    <w:rsid w:val="00AA2898"/>
    <w:rsid w:val="00AA5372"/>
    <w:rsid w:val="00AA7A8D"/>
    <w:rsid w:val="00AB0F79"/>
    <w:rsid w:val="00AB36C7"/>
    <w:rsid w:val="00AB5772"/>
    <w:rsid w:val="00AB74EB"/>
    <w:rsid w:val="00AC0DF9"/>
    <w:rsid w:val="00AC2104"/>
    <w:rsid w:val="00AC325D"/>
    <w:rsid w:val="00AC372F"/>
    <w:rsid w:val="00AC5245"/>
    <w:rsid w:val="00AC71C0"/>
    <w:rsid w:val="00AD0988"/>
    <w:rsid w:val="00AD4846"/>
    <w:rsid w:val="00AD4BC7"/>
    <w:rsid w:val="00AD6DDD"/>
    <w:rsid w:val="00AE1CC0"/>
    <w:rsid w:val="00AE1F4B"/>
    <w:rsid w:val="00AF06B9"/>
    <w:rsid w:val="00AF2EDB"/>
    <w:rsid w:val="00AF31A7"/>
    <w:rsid w:val="00AF3AE0"/>
    <w:rsid w:val="00AF4EBF"/>
    <w:rsid w:val="00AF6863"/>
    <w:rsid w:val="00AF7B27"/>
    <w:rsid w:val="00AF7C7C"/>
    <w:rsid w:val="00B01A2B"/>
    <w:rsid w:val="00B02E66"/>
    <w:rsid w:val="00B05348"/>
    <w:rsid w:val="00B06A59"/>
    <w:rsid w:val="00B10039"/>
    <w:rsid w:val="00B11A4B"/>
    <w:rsid w:val="00B133CB"/>
    <w:rsid w:val="00B13976"/>
    <w:rsid w:val="00B14976"/>
    <w:rsid w:val="00B20910"/>
    <w:rsid w:val="00B21502"/>
    <w:rsid w:val="00B2155F"/>
    <w:rsid w:val="00B21F49"/>
    <w:rsid w:val="00B30E59"/>
    <w:rsid w:val="00B3123B"/>
    <w:rsid w:val="00B313B2"/>
    <w:rsid w:val="00B32445"/>
    <w:rsid w:val="00B3447D"/>
    <w:rsid w:val="00B35795"/>
    <w:rsid w:val="00B35BAA"/>
    <w:rsid w:val="00B4211F"/>
    <w:rsid w:val="00B4285E"/>
    <w:rsid w:val="00B42C13"/>
    <w:rsid w:val="00B51B24"/>
    <w:rsid w:val="00B552C8"/>
    <w:rsid w:val="00B56624"/>
    <w:rsid w:val="00B56834"/>
    <w:rsid w:val="00B60BE6"/>
    <w:rsid w:val="00B60DCF"/>
    <w:rsid w:val="00B62B22"/>
    <w:rsid w:val="00B75B63"/>
    <w:rsid w:val="00B767A7"/>
    <w:rsid w:val="00B81A6B"/>
    <w:rsid w:val="00B8650F"/>
    <w:rsid w:val="00B87D34"/>
    <w:rsid w:val="00B9392F"/>
    <w:rsid w:val="00B941A8"/>
    <w:rsid w:val="00B95223"/>
    <w:rsid w:val="00B957D7"/>
    <w:rsid w:val="00B96579"/>
    <w:rsid w:val="00B976DE"/>
    <w:rsid w:val="00BA26DF"/>
    <w:rsid w:val="00BA3479"/>
    <w:rsid w:val="00BA3C3A"/>
    <w:rsid w:val="00BA3E05"/>
    <w:rsid w:val="00BA7709"/>
    <w:rsid w:val="00BB0AA8"/>
    <w:rsid w:val="00BB281D"/>
    <w:rsid w:val="00BB601E"/>
    <w:rsid w:val="00BB6B6A"/>
    <w:rsid w:val="00BB71E6"/>
    <w:rsid w:val="00BB7C67"/>
    <w:rsid w:val="00BC1836"/>
    <w:rsid w:val="00BC2792"/>
    <w:rsid w:val="00BC342A"/>
    <w:rsid w:val="00BC4A04"/>
    <w:rsid w:val="00BC5307"/>
    <w:rsid w:val="00BC6470"/>
    <w:rsid w:val="00BD0687"/>
    <w:rsid w:val="00BD341B"/>
    <w:rsid w:val="00BD3CB6"/>
    <w:rsid w:val="00BD62D1"/>
    <w:rsid w:val="00BE1656"/>
    <w:rsid w:val="00BE330E"/>
    <w:rsid w:val="00BE3E03"/>
    <w:rsid w:val="00BE4140"/>
    <w:rsid w:val="00BE47A9"/>
    <w:rsid w:val="00BE76EC"/>
    <w:rsid w:val="00BE7B12"/>
    <w:rsid w:val="00BF15D2"/>
    <w:rsid w:val="00BF30A6"/>
    <w:rsid w:val="00BF42F0"/>
    <w:rsid w:val="00C02FC0"/>
    <w:rsid w:val="00C04E77"/>
    <w:rsid w:val="00C063E9"/>
    <w:rsid w:val="00C1154C"/>
    <w:rsid w:val="00C13007"/>
    <w:rsid w:val="00C13EC7"/>
    <w:rsid w:val="00C14E2F"/>
    <w:rsid w:val="00C1562C"/>
    <w:rsid w:val="00C16E29"/>
    <w:rsid w:val="00C2343E"/>
    <w:rsid w:val="00C25096"/>
    <w:rsid w:val="00C26B13"/>
    <w:rsid w:val="00C310C8"/>
    <w:rsid w:val="00C32B76"/>
    <w:rsid w:val="00C34215"/>
    <w:rsid w:val="00C353C3"/>
    <w:rsid w:val="00C4371C"/>
    <w:rsid w:val="00C45E60"/>
    <w:rsid w:val="00C47940"/>
    <w:rsid w:val="00C47BDE"/>
    <w:rsid w:val="00C5039C"/>
    <w:rsid w:val="00C50AE5"/>
    <w:rsid w:val="00C5188E"/>
    <w:rsid w:val="00C51FBC"/>
    <w:rsid w:val="00C530FE"/>
    <w:rsid w:val="00C55F45"/>
    <w:rsid w:val="00C56E54"/>
    <w:rsid w:val="00C63CFB"/>
    <w:rsid w:val="00C7172A"/>
    <w:rsid w:val="00C75AA0"/>
    <w:rsid w:val="00C76BB8"/>
    <w:rsid w:val="00C80BA2"/>
    <w:rsid w:val="00C82A92"/>
    <w:rsid w:val="00C84094"/>
    <w:rsid w:val="00C92319"/>
    <w:rsid w:val="00C942AB"/>
    <w:rsid w:val="00C96554"/>
    <w:rsid w:val="00C96DB4"/>
    <w:rsid w:val="00CA1134"/>
    <w:rsid w:val="00CA36A2"/>
    <w:rsid w:val="00CA6335"/>
    <w:rsid w:val="00CA72F0"/>
    <w:rsid w:val="00CB734F"/>
    <w:rsid w:val="00CB77FB"/>
    <w:rsid w:val="00CC12DC"/>
    <w:rsid w:val="00CC38E3"/>
    <w:rsid w:val="00CC3FA9"/>
    <w:rsid w:val="00CC4623"/>
    <w:rsid w:val="00CC4716"/>
    <w:rsid w:val="00CC4CF2"/>
    <w:rsid w:val="00CC5025"/>
    <w:rsid w:val="00CC616B"/>
    <w:rsid w:val="00CC7A64"/>
    <w:rsid w:val="00CC7D0F"/>
    <w:rsid w:val="00CD3379"/>
    <w:rsid w:val="00CD45F1"/>
    <w:rsid w:val="00CF0011"/>
    <w:rsid w:val="00CF0147"/>
    <w:rsid w:val="00CF4975"/>
    <w:rsid w:val="00CF6430"/>
    <w:rsid w:val="00CF77D8"/>
    <w:rsid w:val="00D01905"/>
    <w:rsid w:val="00D040AA"/>
    <w:rsid w:val="00D10A9F"/>
    <w:rsid w:val="00D14C6A"/>
    <w:rsid w:val="00D227A5"/>
    <w:rsid w:val="00D22994"/>
    <w:rsid w:val="00D22B46"/>
    <w:rsid w:val="00D2368E"/>
    <w:rsid w:val="00D24D26"/>
    <w:rsid w:val="00D33094"/>
    <w:rsid w:val="00D33811"/>
    <w:rsid w:val="00D358AF"/>
    <w:rsid w:val="00D45517"/>
    <w:rsid w:val="00D466F5"/>
    <w:rsid w:val="00D473C9"/>
    <w:rsid w:val="00D50691"/>
    <w:rsid w:val="00D5130D"/>
    <w:rsid w:val="00D53A3F"/>
    <w:rsid w:val="00D5563E"/>
    <w:rsid w:val="00D64722"/>
    <w:rsid w:val="00D67ABA"/>
    <w:rsid w:val="00D71C2F"/>
    <w:rsid w:val="00D722B3"/>
    <w:rsid w:val="00D74183"/>
    <w:rsid w:val="00D7420D"/>
    <w:rsid w:val="00D74788"/>
    <w:rsid w:val="00D806D3"/>
    <w:rsid w:val="00D818AF"/>
    <w:rsid w:val="00D822B5"/>
    <w:rsid w:val="00D83F9B"/>
    <w:rsid w:val="00D85367"/>
    <w:rsid w:val="00D920EC"/>
    <w:rsid w:val="00D9436A"/>
    <w:rsid w:val="00D95D75"/>
    <w:rsid w:val="00D95FAE"/>
    <w:rsid w:val="00D973B1"/>
    <w:rsid w:val="00D97652"/>
    <w:rsid w:val="00DA5155"/>
    <w:rsid w:val="00DA64C6"/>
    <w:rsid w:val="00DA78DE"/>
    <w:rsid w:val="00DA7EBC"/>
    <w:rsid w:val="00DB141B"/>
    <w:rsid w:val="00DB1663"/>
    <w:rsid w:val="00DB27FF"/>
    <w:rsid w:val="00DB2B69"/>
    <w:rsid w:val="00DB35C3"/>
    <w:rsid w:val="00DB3C3D"/>
    <w:rsid w:val="00DB6D25"/>
    <w:rsid w:val="00DC007E"/>
    <w:rsid w:val="00DC17E0"/>
    <w:rsid w:val="00DC361A"/>
    <w:rsid w:val="00DC7A4D"/>
    <w:rsid w:val="00DC7DF2"/>
    <w:rsid w:val="00DD0EF3"/>
    <w:rsid w:val="00DD301E"/>
    <w:rsid w:val="00DD6122"/>
    <w:rsid w:val="00DE19A7"/>
    <w:rsid w:val="00DE1F0D"/>
    <w:rsid w:val="00DE2473"/>
    <w:rsid w:val="00DE671E"/>
    <w:rsid w:val="00DF355B"/>
    <w:rsid w:val="00DF5581"/>
    <w:rsid w:val="00DF5AE0"/>
    <w:rsid w:val="00E003C2"/>
    <w:rsid w:val="00E00C56"/>
    <w:rsid w:val="00E03529"/>
    <w:rsid w:val="00E0378F"/>
    <w:rsid w:val="00E04F5C"/>
    <w:rsid w:val="00E104BB"/>
    <w:rsid w:val="00E17059"/>
    <w:rsid w:val="00E212BC"/>
    <w:rsid w:val="00E22015"/>
    <w:rsid w:val="00E26BFF"/>
    <w:rsid w:val="00E278DA"/>
    <w:rsid w:val="00E3194C"/>
    <w:rsid w:val="00E3239D"/>
    <w:rsid w:val="00E368A9"/>
    <w:rsid w:val="00E36A77"/>
    <w:rsid w:val="00E372D0"/>
    <w:rsid w:val="00E37733"/>
    <w:rsid w:val="00E402EE"/>
    <w:rsid w:val="00E41FC8"/>
    <w:rsid w:val="00E4245C"/>
    <w:rsid w:val="00E43063"/>
    <w:rsid w:val="00E43169"/>
    <w:rsid w:val="00E46539"/>
    <w:rsid w:val="00E5036F"/>
    <w:rsid w:val="00E536D7"/>
    <w:rsid w:val="00E53D1E"/>
    <w:rsid w:val="00E56A95"/>
    <w:rsid w:val="00E573EA"/>
    <w:rsid w:val="00E57B2D"/>
    <w:rsid w:val="00E603BD"/>
    <w:rsid w:val="00E60C0C"/>
    <w:rsid w:val="00E611A4"/>
    <w:rsid w:val="00E63F63"/>
    <w:rsid w:val="00E6637A"/>
    <w:rsid w:val="00E66FC5"/>
    <w:rsid w:val="00E7365D"/>
    <w:rsid w:val="00E73831"/>
    <w:rsid w:val="00E741E2"/>
    <w:rsid w:val="00E7424D"/>
    <w:rsid w:val="00E74A80"/>
    <w:rsid w:val="00E74F9A"/>
    <w:rsid w:val="00E762BB"/>
    <w:rsid w:val="00E76FE4"/>
    <w:rsid w:val="00E811DC"/>
    <w:rsid w:val="00E844D8"/>
    <w:rsid w:val="00E84A52"/>
    <w:rsid w:val="00E858EE"/>
    <w:rsid w:val="00E871BA"/>
    <w:rsid w:val="00E931A8"/>
    <w:rsid w:val="00E93F19"/>
    <w:rsid w:val="00E95D02"/>
    <w:rsid w:val="00E9600B"/>
    <w:rsid w:val="00E97F6D"/>
    <w:rsid w:val="00EA1E23"/>
    <w:rsid w:val="00EA2428"/>
    <w:rsid w:val="00EA398C"/>
    <w:rsid w:val="00EA3E0E"/>
    <w:rsid w:val="00EA46DA"/>
    <w:rsid w:val="00EA4BDD"/>
    <w:rsid w:val="00EA751B"/>
    <w:rsid w:val="00EB0E5E"/>
    <w:rsid w:val="00EB16BE"/>
    <w:rsid w:val="00EB3149"/>
    <w:rsid w:val="00EB4952"/>
    <w:rsid w:val="00EB52C5"/>
    <w:rsid w:val="00EB5761"/>
    <w:rsid w:val="00EC2E97"/>
    <w:rsid w:val="00EC5113"/>
    <w:rsid w:val="00EC5523"/>
    <w:rsid w:val="00EC5912"/>
    <w:rsid w:val="00EC7D8B"/>
    <w:rsid w:val="00ED0A60"/>
    <w:rsid w:val="00ED0F22"/>
    <w:rsid w:val="00ED2502"/>
    <w:rsid w:val="00ED438B"/>
    <w:rsid w:val="00ED47AF"/>
    <w:rsid w:val="00ED53DA"/>
    <w:rsid w:val="00EE0383"/>
    <w:rsid w:val="00EE0DCA"/>
    <w:rsid w:val="00EE0E13"/>
    <w:rsid w:val="00EE1F7F"/>
    <w:rsid w:val="00EE5E36"/>
    <w:rsid w:val="00EE644C"/>
    <w:rsid w:val="00EF4441"/>
    <w:rsid w:val="00EF7D7E"/>
    <w:rsid w:val="00F01697"/>
    <w:rsid w:val="00F01A83"/>
    <w:rsid w:val="00F06982"/>
    <w:rsid w:val="00F06A67"/>
    <w:rsid w:val="00F10563"/>
    <w:rsid w:val="00F1214B"/>
    <w:rsid w:val="00F122AE"/>
    <w:rsid w:val="00F16FF9"/>
    <w:rsid w:val="00F209AD"/>
    <w:rsid w:val="00F21A93"/>
    <w:rsid w:val="00F23125"/>
    <w:rsid w:val="00F2753A"/>
    <w:rsid w:val="00F30BF7"/>
    <w:rsid w:val="00F327D2"/>
    <w:rsid w:val="00F328A9"/>
    <w:rsid w:val="00F32F72"/>
    <w:rsid w:val="00F33226"/>
    <w:rsid w:val="00F3366C"/>
    <w:rsid w:val="00F378C5"/>
    <w:rsid w:val="00F37B47"/>
    <w:rsid w:val="00F400DC"/>
    <w:rsid w:val="00F41B41"/>
    <w:rsid w:val="00F46727"/>
    <w:rsid w:val="00F468F3"/>
    <w:rsid w:val="00F5464A"/>
    <w:rsid w:val="00F5587B"/>
    <w:rsid w:val="00F55F0E"/>
    <w:rsid w:val="00F56922"/>
    <w:rsid w:val="00F64389"/>
    <w:rsid w:val="00F6715C"/>
    <w:rsid w:val="00F737C3"/>
    <w:rsid w:val="00F73822"/>
    <w:rsid w:val="00F7477E"/>
    <w:rsid w:val="00F752FF"/>
    <w:rsid w:val="00F75F8C"/>
    <w:rsid w:val="00F77287"/>
    <w:rsid w:val="00F81C0F"/>
    <w:rsid w:val="00F81F5F"/>
    <w:rsid w:val="00F831B7"/>
    <w:rsid w:val="00F84658"/>
    <w:rsid w:val="00F84927"/>
    <w:rsid w:val="00F84CEB"/>
    <w:rsid w:val="00F87A59"/>
    <w:rsid w:val="00F90C1C"/>
    <w:rsid w:val="00F918C7"/>
    <w:rsid w:val="00FA0570"/>
    <w:rsid w:val="00FA2B87"/>
    <w:rsid w:val="00FA5E90"/>
    <w:rsid w:val="00FA67C3"/>
    <w:rsid w:val="00FA7FC8"/>
    <w:rsid w:val="00FB1063"/>
    <w:rsid w:val="00FB4832"/>
    <w:rsid w:val="00FB74D8"/>
    <w:rsid w:val="00FB7F07"/>
    <w:rsid w:val="00FC00DB"/>
    <w:rsid w:val="00FC338D"/>
    <w:rsid w:val="00FC4912"/>
    <w:rsid w:val="00FC538B"/>
    <w:rsid w:val="00FD0B5A"/>
    <w:rsid w:val="00FD138F"/>
    <w:rsid w:val="00FD4E18"/>
    <w:rsid w:val="00FD5622"/>
    <w:rsid w:val="00FD7159"/>
    <w:rsid w:val="00FD77C7"/>
    <w:rsid w:val="00FE08B9"/>
    <w:rsid w:val="00FE295F"/>
    <w:rsid w:val="00FE768E"/>
    <w:rsid w:val="00FF16FE"/>
    <w:rsid w:val="00FF451C"/>
    <w:rsid w:val="00FF5A1C"/>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D37BC2"/>
  <w15:docId w15:val="{998A1E66-5668-EB47-9DB9-F470491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FE"/>
    <w:pPr>
      <w:spacing w:after="200" w:line="276" w:lineRule="auto"/>
    </w:pPr>
    <w:rPr>
      <w:sz w:val="22"/>
      <w:szCs w:val="22"/>
    </w:rPr>
  </w:style>
  <w:style w:type="paragraph" w:styleId="Heading1">
    <w:name w:val="heading 1"/>
    <w:basedOn w:val="Normal"/>
    <w:next w:val="Normal"/>
    <w:link w:val="Heading1Char"/>
    <w:uiPriority w:val="9"/>
    <w:qFormat/>
    <w:rsid w:val="0042639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597BC8"/>
    <w:pPr>
      <w:keepNext/>
      <w:spacing w:before="240" w:after="60" w:line="240" w:lineRule="auto"/>
      <w:outlineLvl w:val="1"/>
    </w:pPr>
    <w:rPr>
      <w:rFonts w:ascii="Arial" w:eastAsia="Times New Roman" w:hAnsi="Arial"/>
      <w:b/>
      <w:i/>
      <w:sz w:val="24"/>
      <w:szCs w:val="20"/>
    </w:rPr>
  </w:style>
  <w:style w:type="paragraph" w:styleId="Heading3">
    <w:name w:val="heading 3"/>
    <w:basedOn w:val="Normal"/>
    <w:next w:val="Normal"/>
    <w:qFormat/>
    <w:rsid w:val="00597BC8"/>
    <w:pPr>
      <w:keepNext/>
      <w:spacing w:before="240" w:after="60" w:line="240" w:lineRule="auto"/>
      <w:outlineLvl w:val="2"/>
    </w:pPr>
    <w:rPr>
      <w:rFonts w:ascii="Arial" w:eastAsia="Times New Roman"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0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C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5F8"/>
  </w:style>
  <w:style w:type="paragraph" w:styleId="Footer">
    <w:name w:val="footer"/>
    <w:basedOn w:val="Normal"/>
    <w:link w:val="FooterChar"/>
    <w:uiPriority w:val="99"/>
    <w:unhideWhenUsed/>
    <w:rsid w:val="003C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5F8"/>
  </w:style>
  <w:style w:type="paragraph" w:styleId="BalloonText">
    <w:name w:val="Balloon Text"/>
    <w:basedOn w:val="Normal"/>
    <w:link w:val="BalloonTextChar"/>
    <w:uiPriority w:val="99"/>
    <w:semiHidden/>
    <w:unhideWhenUsed/>
    <w:rsid w:val="003C55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55F8"/>
    <w:rPr>
      <w:rFonts w:ascii="Tahoma" w:hAnsi="Tahoma" w:cs="Tahoma"/>
      <w:sz w:val="16"/>
      <w:szCs w:val="16"/>
    </w:rPr>
  </w:style>
  <w:style w:type="character" w:styleId="Hyperlink">
    <w:name w:val="Hyperlink"/>
    <w:uiPriority w:val="99"/>
    <w:unhideWhenUsed/>
    <w:rsid w:val="00A076FF"/>
    <w:rPr>
      <w:color w:val="0000FF"/>
      <w:u w:val="single"/>
    </w:rPr>
  </w:style>
  <w:style w:type="character" w:styleId="FollowedHyperlink">
    <w:name w:val="FollowedHyperlink"/>
    <w:uiPriority w:val="99"/>
    <w:semiHidden/>
    <w:unhideWhenUsed/>
    <w:rsid w:val="00A076FF"/>
    <w:rPr>
      <w:color w:val="800080"/>
      <w:u w:val="single"/>
    </w:rPr>
  </w:style>
  <w:style w:type="paragraph" w:styleId="BodyText">
    <w:name w:val="Body Text"/>
    <w:basedOn w:val="Normal"/>
    <w:rsid w:val="00362259"/>
    <w:pPr>
      <w:spacing w:after="160" w:line="240" w:lineRule="auto"/>
      <w:jc w:val="both"/>
    </w:pPr>
    <w:rPr>
      <w:rFonts w:ascii="Times" w:eastAsia="Times New Roman" w:hAnsi="Times"/>
      <w:sz w:val="24"/>
      <w:szCs w:val="20"/>
    </w:rPr>
  </w:style>
  <w:style w:type="paragraph" w:customStyle="1" w:styleId="1stLevelBulletIndent">
    <w:name w:val="1st Level Bullet/Indent"/>
    <w:basedOn w:val="BodyText"/>
    <w:rsid w:val="001F23BA"/>
    <w:pPr>
      <w:spacing w:line="240" w:lineRule="exact"/>
      <w:ind w:left="600" w:hanging="600"/>
    </w:pPr>
  </w:style>
  <w:style w:type="paragraph" w:styleId="BodyText2">
    <w:name w:val="Body Text 2"/>
    <w:basedOn w:val="Normal"/>
    <w:rsid w:val="00597BC8"/>
    <w:pPr>
      <w:spacing w:after="120" w:line="480" w:lineRule="auto"/>
    </w:pPr>
  </w:style>
  <w:style w:type="paragraph" w:customStyle="1" w:styleId="2ndLevelBullet">
    <w:name w:val="2nd Level Bullet"/>
    <w:basedOn w:val="1stLevelBulletIndent"/>
    <w:rsid w:val="00597BC8"/>
    <w:pPr>
      <w:ind w:left="1200"/>
    </w:pPr>
  </w:style>
  <w:style w:type="paragraph" w:customStyle="1" w:styleId="Style1">
    <w:name w:val="Style1"/>
    <w:basedOn w:val="Heading2"/>
    <w:rsid w:val="00597BC8"/>
    <w:pPr>
      <w:spacing w:before="180"/>
      <w:outlineLvl w:val="9"/>
    </w:pPr>
  </w:style>
  <w:style w:type="paragraph" w:customStyle="1" w:styleId="3rdLevelBullet">
    <w:name w:val="3rd Level Bullet"/>
    <w:basedOn w:val="Normal"/>
    <w:rsid w:val="00597BC8"/>
    <w:pPr>
      <w:spacing w:after="280" w:line="240" w:lineRule="exact"/>
      <w:ind w:left="1800" w:hanging="600"/>
      <w:jc w:val="both"/>
    </w:pPr>
    <w:rPr>
      <w:rFonts w:ascii="Times" w:eastAsia="Times New Roman" w:hAnsi="Times"/>
      <w:sz w:val="24"/>
      <w:szCs w:val="20"/>
    </w:rPr>
  </w:style>
  <w:style w:type="table" w:styleId="TableClassic2">
    <w:name w:val="Table Classic 2"/>
    <w:basedOn w:val="TableNormal"/>
    <w:rsid w:val="00E95D02"/>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9F075C"/>
    <w:pPr>
      <w:ind w:left="720"/>
      <w:contextualSpacing/>
    </w:pPr>
    <w:rPr>
      <w:rFonts w:ascii="Times New Roman" w:hAnsi="Times New Roman"/>
      <w:sz w:val="24"/>
      <w:szCs w:val="24"/>
    </w:rPr>
  </w:style>
  <w:style w:type="paragraph" w:styleId="NormalWeb">
    <w:name w:val="Normal (Web)"/>
    <w:basedOn w:val="Normal"/>
    <w:uiPriority w:val="99"/>
    <w:unhideWhenUsed/>
    <w:rsid w:val="002400DE"/>
    <w:pPr>
      <w:spacing w:after="150" w:line="240" w:lineRule="auto"/>
    </w:pPr>
    <w:rPr>
      <w:rFonts w:ascii="Times New Roman" w:eastAsia="Times New Roman" w:hAnsi="Times New Roman"/>
      <w:sz w:val="24"/>
      <w:szCs w:val="24"/>
      <w:lang w:val="en-IN" w:eastAsia="en-IN"/>
    </w:rPr>
  </w:style>
  <w:style w:type="character" w:customStyle="1" w:styleId="Heading1Char">
    <w:name w:val="Heading 1 Char"/>
    <w:link w:val="Heading1"/>
    <w:uiPriority w:val="9"/>
    <w:rsid w:val="00426397"/>
    <w:rPr>
      <w:rFonts w:ascii="Cambria" w:eastAsia="Times New Roman" w:hAnsi="Cambria" w:cs="Times New Roman"/>
      <w:b/>
      <w:bCs/>
      <w:kern w:val="32"/>
      <w:sz w:val="32"/>
      <w:szCs w:val="32"/>
      <w:lang w:val="en-US" w:eastAsia="en-US"/>
    </w:rPr>
  </w:style>
  <w:style w:type="paragraph" w:styleId="ListParagraph">
    <w:name w:val="List Paragraph"/>
    <w:basedOn w:val="Normal"/>
    <w:uiPriority w:val="34"/>
    <w:qFormat/>
    <w:rsid w:val="00A07446"/>
    <w:pPr>
      <w:ind w:left="720"/>
      <w:contextualSpacing/>
    </w:pPr>
  </w:style>
  <w:style w:type="character" w:customStyle="1" w:styleId="apple-converted-space">
    <w:name w:val="apple-converted-space"/>
    <w:basedOn w:val="DefaultParagraphFont"/>
    <w:rsid w:val="005943AD"/>
  </w:style>
  <w:style w:type="character" w:styleId="Strong">
    <w:name w:val="Strong"/>
    <w:basedOn w:val="DefaultParagraphFont"/>
    <w:uiPriority w:val="22"/>
    <w:qFormat/>
    <w:rsid w:val="00F01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84591780">
      <w:bodyDiv w:val="1"/>
      <w:marLeft w:val="0"/>
      <w:marRight w:val="0"/>
      <w:marTop w:val="0"/>
      <w:marBottom w:val="0"/>
      <w:divBdr>
        <w:top w:val="none" w:sz="0" w:space="0" w:color="auto"/>
        <w:left w:val="none" w:sz="0" w:space="0" w:color="auto"/>
        <w:bottom w:val="none" w:sz="0" w:space="0" w:color="auto"/>
        <w:right w:val="none" w:sz="0" w:space="0" w:color="auto"/>
      </w:divBdr>
    </w:div>
    <w:div w:id="1206412344">
      <w:bodyDiv w:val="1"/>
      <w:marLeft w:val="0"/>
      <w:marRight w:val="0"/>
      <w:marTop w:val="0"/>
      <w:marBottom w:val="0"/>
      <w:divBdr>
        <w:top w:val="none" w:sz="0" w:space="0" w:color="auto"/>
        <w:left w:val="none" w:sz="0" w:space="0" w:color="auto"/>
        <w:bottom w:val="none" w:sz="0" w:space="0" w:color="auto"/>
        <w:right w:val="none" w:sz="0" w:space="0" w:color="auto"/>
      </w:divBdr>
    </w:div>
    <w:div w:id="1257205501">
      <w:bodyDiv w:val="1"/>
      <w:marLeft w:val="0"/>
      <w:marRight w:val="0"/>
      <w:marTop w:val="0"/>
      <w:marBottom w:val="0"/>
      <w:divBdr>
        <w:top w:val="none" w:sz="0" w:space="0" w:color="auto"/>
        <w:left w:val="none" w:sz="0" w:space="0" w:color="auto"/>
        <w:bottom w:val="none" w:sz="0" w:space="0" w:color="auto"/>
        <w:right w:val="none" w:sz="0" w:space="0" w:color="auto"/>
      </w:divBdr>
    </w:div>
    <w:div w:id="1326975226">
      <w:bodyDiv w:val="1"/>
      <w:marLeft w:val="0"/>
      <w:marRight w:val="0"/>
      <w:marTop w:val="0"/>
      <w:marBottom w:val="0"/>
      <w:divBdr>
        <w:top w:val="none" w:sz="0" w:space="0" w:color="auto"/>
        <w:left w:val="none" w:sz="0" w:space="0" w:color="auto"/>
        <w:bottom w:val="none" w:sz="0" w:space="0" w:color="auto"/>
        <w:right w:val="none" w:sz="0" w:space="0" w:color="auto"/>
      </w:divBdr>
    </w:div>
    <w:div w:id="1566988096">
      <w:bodyDiv w:val="1"/>
      <w:marLeft w:val="0"/>
      <w:marRight w:val="0"/>
      <w:marTop w:val="0"/>
      <w:marBottom w:val="0"/>
      <w:divBdr>
        <w:top w:val="none" w:sz="0" w:space="0" w:color="auto"/>
        <w:left w:val="none" w:sz="0" w:space="0" w:color="auto"/>
        <w:bottom w:val="none" w:sz="0" w:space="0" w:color="auto"/>
        <w:right w:val="none" w:sz="0" w:space="0" w:color="auto"/>
      </w:divBdr>
    </w:div>
    <w:div w:id="1599291347">
      <w:bodyDiv w:val="1"/>
      <w:marLeft w:val="0"/>
      <w:marRight w:val="0"/>
      <w:marTop w:val="0"/>
      <w:marBottom w:val="0"/>
      <w:divBdr>
        <w:top w:val="none" w:sz="0" w:space="0" w:color="auto"/>
        <w:left w:val="none" w:sz="0" w:space="0" w:color="auto"/>
        <w:bottom w:val="none" w:sz="0" w:space="0" w:color="auto"/>
        <w:right w:val="none" w:sz="0" w:space="0" w:color="auto"/>
      </w:divBdr>
    </w:div>
    <w:div w:id="1831480293">
      <w:bodyDiv w:val="1"/>
      <w:marLeft w:val="0"/>
      <w:marRight w:val="0"/>
      <w:marTop w:val="0"/>
      <w:marBottom w:val="0"/>
      <w:divBdr>
        <w:top w:val="none" w:sz="0" w:space="0" w:color="auto"/>
        <w:left w:val="none" w:sz="0" w:space="0" w:color="auto"/>
        <w:bottom w:val="none" w:sz="0" w:space="0" w:color="auto"/>
        <w:right w:val="none" w:sz="0" w:space="0" w:color="auto"/>
      </w:divBdr>
      <w:divsChild>
        <w:div w:id="1483354071">
          <w:marLeft w:val="0"/>
          <w:marRight w:val="0"/>
          <w:marTop w:val="0"/>
          <w:marBottom w:val="600"/>
          <w:divBdr>
            <w:top w:val="none" w:sz="0" w:space="0" w:color="auto"/>
            <w:left w:val="single" w:sz="6" w:space="0" w:color="E1E1E1"/>
            <w:bottom w:val="single" w:sz="6" w:space="0" w:color="E1E1E1"/>
            <w:right w:val="single" w:sz="6" w:space="0" w:color="E1E1E1"/>
          </w:divBdr>
          <w:divsChild>
            <w:div w:id="12119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rftrustedm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AF60A-B01B-C345-A26C-0C0FA31A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2805</Words>
  <Characters>14279</Characters>
  <Application>Microsoft Office Word</Application>
  <DocSecurity>0</DocSecurity>
  <Lines>446</Lines>
  <Paragraphs>289</Paragraphs>
  <ScaleCrop>false</ScaleCrop>
  <HeadingPairs>
    <vt:vector size="2" baseType="variant">
      <vt:variant>
        <vt:lpstr>Title</vt:lpstr>
      </vt:variant>
      <vt:variant>
        <vt:i4>1</vt:i4>
      </vt:variant>
    </vt:vector>
  </HeadingPairs>
  <TitlesOfParts>
    <vt:vector size="1" baseType="lpstr">
      <vt:lpstr>ISOQAR Ltd</vt:lpstr>
    </vt:vector>
  </TitlesOfParts>
  <Company>Hewlett-Packard</Company>
  <LinksUpToDate>false</LinksUpToDate>
  <CharactersWithSpaces>16795</CharactersWithSpaces>
  <SharedDoc>false</SharedDoc>
  <HLinks>
    <vt:vector size="12" baseType="variant">
      <vt:variant>
        <vt:i4>7667752</vt:i4>
      </vt:variant>
      <vt:variant>
        <vt:i4>3</vt:i4>
      </vt:variant>
      <vt:variant>
        <vt:i4>0</vt:i4>
      </vt:variant>
      <vt:variant>
        <vt:i4>5</vt:i4>
      </vt:variant>
      <vt:variant>
        <vt:lpwstr>http://www.indiaretailforum.in</vt:lpwstr>
      </vt:variant>
      <vt:variant>
        <vt:lpwstr/>
      </vt:variant>
      <vt:variant>
        <vt:i4>4522094</vt:i4>
      </vt:variant>
      <vt:variant>
        <vt:i4>0</vt:i4>
      </vt:variant>
      <vt:variant>
        <vt:i4>0</vt:i4>
      </vt:variant>
      <vt:variant>
        <vt:i4>5</vt:i4>
      </vt:variant>
      <vt:variant>
        <vt:lpwstr>mailto:rsroy@indiaretailforum.in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ISOQAR Ltd</dc:title>
  <dc:creator>Rob Fairclough</dc:creator>
  <cp:lastModifiedBy>RS Roy</cp:lastModifiedBy>
  <cp:revision>4</cp:revision>
  <cp:lastPrinted>2008-03-10T13:52:00Z</cp:lastPrinted>
  <dcterms:created xsi:type="dcterms:W3CDTF">2026-07-19T16:10:00Z</dcterms:created>
  <dcterms:modified xsi:type="dcterms:W3CDTF">2026-07-19T16:56:00Z</dcterms:modified>
</cp:coreProperties>
</file>